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3388"/>
        <w:gridCol w:w="4906"/>
        <w:gridCol w:w="15"/>
      </w:tblGrid>
      <w:tr w:rsidR="00C119A2" w:rsidRPr="007D7E0B" w14:paraId="5EA71CB7" w14:textId="77777777" w:rsidTr="00AD6D80">
        <w:tc>
          <w:tcPr>
            <w:tcW w:w="8525" w:type="dxa"/>
            <w:gridSpan w:val="3"/>
            <w:tcBorders>
              <w:bottom w:val="single" w:sz="18" w:space="0" w:color="auto"/>
            </w:tcBorders>
          </w:tcPr>
          <w:p w14:paraId="3C3F27CC" w14:textId="77777777" w:rsidR="00C119A2" w:rsidRDefault="00C119A2" w:rsidP="00AD6D80">
            <w:pPr>
              <w:pStyle w:val="Infotext"/>
              <w:rPr>
                <w:rFonts w:ascii="Arial Black" w:hAnsi="Arial Black"/>
                <w:color w:val="999999"/>
                <w:sz w:val="36"/>
                <w:szCs w:val="36"/>
              </w:rPr>
            </w:pPr>
          </w:p>
          <w:p w14:paraId="5DE69DC4" w14:textId="77777777" w:rsidR="00C119A2" w:rsidRDefault="002D0E5E" w:rsidP="00AD6D8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30A9378B" wp14:editId="66C49C38">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14:paraId="733F4E2D" w14:textId="77777777" w:rsidR="00C119A2" w:rsidRDefault="00C119A2" w:rsidP="00AD6D80">
            <w:pPr>
              <w:pStyle w:val="Infotext"/>
              <w:rPr>
                <w:rFonts w:ascii="Arial Black" w:hAnsi="Arial Black" w:cs="Arial"/>
                <w:sz w:val="36"/>
                <w:szCs w:val="36"/>
              </w:rPr>
            </w:pPr>
          </w:p>
        </w:tc>
      </w:tr>
      <w:tr w:rsidR="009A5AD7" w14:paraId="49820457" w14:textId="77777777">
        <w:trPr>
          <w:gridAfter w:val="1"/>
          <w:wAfter w:w="15" w:type="dxa"/>
        </w:trPr>
        <w:tc>
          <w:tcPr>
            <w:tcW w:w="3456" w:type="dxa"/>
            <w:tcBorders>
              <w:bottom w:val="single" w:sz="18" w:space="0" w:color="auto"/>
            </w:tcBorders>
          </w:tcPr>
          <w:p w14:paraId="4C0588CC" w14:textId="77777777"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14:paraId="0B5DDEAB" w14:textId="77777777" w:rsidR="00333FAA" w:rsidRPr="00B805DB" w:rsidRDefault="00333FAA" w:rsidP="00A53B04">
            <w:pPr>
              <w:pStyle w:val="Infotext"/>
              <w:rPr>
                <w:rFonts w:ascii="Arial Black" w:hAnsi="Arial Black" w:cs="Arial"/>
                <w:sz w:val="36"/>
                <w:szCs w:val="36"/>
              </w:rPr>
            </w:pPr>
          </w:p>
        </w:tc>
        <w:tc>
          <w:tcPr>
            <w:tcW w:w="5054" w:type="dxa"/>
            <w:tcBorders>
              <w:bottom w:val="single" w:sz="18" w:space="0" w:color="auto"/>
            </w:tcBorders>
          </w:tcPr>
          <w:p w14:paraId="2B33F075" w14:textId="77777777"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14:paraId="029C8409" w14:textId="77777777" w:rsidR="00333FAA" w:rsidRPr="005E3A10" w:rsidRDefault="00333FAA" w:rsidP="00A53B04">
            <w:pPr>
              <w:rPr>
                <w:rFonts w:ascii="Arial Black" w:hAnsi="Arial Black" w:cs="Arial"/>
                <w:szCs w:val="24"/>
              </w:rPr>
            </w:pPr>
          </w:p>
        </w:tc>
      </w:tr>
      <w:tr w:rsidR="009A5AD7" w14:paraId="4DBD21DA" w14:textId="77777777">
        <w:trPr>
          <w:gridAfter w:val="1"/>
          <w:wAfter w:w="15" w:type="dxa"/>
        </w:trPr>
        <w:tc>
          <w:tcPr>
            <w:tcW w:w="3456" w:type="dxa"/>
            <w:tcBorders>
              <w:top w:val="single" w:sz="18" w:space="0" w:color="auto"/>
            </w:tcBorders>
          </w:tcPr>
          <w:p w14:paraId="1BED6ADB" w14:textId="77777777"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14:paraId="7E291797" w14:textId="77777777" w:rsidR="00333FAA" w:rsidRPr="00C13A5F" w:rsidRDefault="00333FAA" w:rsidP="00A53B04">
            <w:pPr>
              <w:pStyle w:val="Infotext"/>
              <w:rPr>
                <w:rFonts w:ascii="Arial Black" w:hAnsi="Arial Black" w:cs="Arial"/>
              </w:rPr>
            </w:pPr>
          </w:p>
        </w:tc>
        <w:tc>
          <w:tcPr>
            <w:tcW w:w="5054" w:type="dxa"/>
            <w:tcBorders>
              <w:top w:val="single" w:sz="18" w:space="0" w:color="auto"/>
            </w:tcBorders>
          </w:tcPr>
          <w:p w14:paraId="097AF95D" w14:textId="7B9EF22F" w:rsidR="00333FAA" w:rsidRPr="005E3A10" w:rsidRDefault="00D61E8A" w:rsidP="002436E8">
            <w:pPr>
              <w:rPr>
                <w:rFonts w:cs="Arial"/>
                <w:szCs w:val="24"/>
              </w:rPr>
            </w:pPr>
            <w:r>
              <w:rPr>
                <w:rFonts w:cs="Arial"/>
                <w:szCs w:val="24"/>
              </w:rPr>
              <w:t>17 December</w:t>
            </w:r>
            <w:r w:rsidR="00DC7FD5">
              <w:rPr>
                <w:rFonts w:cs="Arial"/>
                <w:szCs w:val="24"/>
              </w:rPr>
              <w:t xml:space="preserve"> 20</w:t>
            </w:r>
            <w:r w:rsidR="002436E8">
              <w:rPr>
                <w:rFonts w:cs="Arial"/>
                <w:szCs w:val="24"/>
              </w:rPr>
              <w:t>20</w:t>
            </w:r>
          </w:p>
        </w:tc>
      </w:tr>
      <w:tr w:rsidR="009A5AD7" w14:paraId="6EC6A17F" w14:textId="77777777">
        <w:trPr>
          <w:gridAfter w:val="1"/>
          <w:wAfter w:w="15" w:type="dxa"/>
        </w:trPr>
        <w:tc>
          <w:tcPr>
            <w:tcW w:w="3456" w:type="dxa"/>
          </w:tcPr>
          <w:p w14:paraId="6BC88375" w14:textId="77777777" w:rsidR="00333FAA" w:rsidRPr="00C13A5F" w:rsidRDefault="00333FAA" w:rsidP="00A53B04">
            <w:pPr>
              <w:pStyle w:val="Infotext"/>
              <w:rPr>
                <w:rFonts w:ascii="Arial Black" w:hAnsi="Arial Black" w:cs="Arial"/>
              </w:rPr>
            </w:pPr>
            <w:r w:rsidRPr="00C13A5F">
              <w:rPr>
                <w:rFonts w:ascii="Arial Black" w:hAnsi="Arial Black" w:cs="Arial"/>
              </w:rPr>
              <w:t>Subject:</w:t>
            </w:r>
          </w:p>
          <w:p w14:paraId="0668027D" w14:textId="77777777" w:rsidR="00333FAA" w:rsidRPr="00C13A5F" w:rsidRDefault="00333FAA" w:rsidP="00A53B04">
            <w:pPr>
              <w:pStyle w:val="Infotext"/>
              <w:rPr>
                <w:rFonts w:ascii="Arial Black" w:hAnsi="Arial Black"/>
              </w:rPr>
            </w:pPr>
          </w:p>
        </w:tc>
        <w:tc>
          <w:tcPr>
            <w:tcW w:w="5054" w:type="dxa"/>
          </w:tcPr>
          <w:p w14:paraId="5F3426F0" w14:textId="3B61B0CE" w:rsidR="00333FAA" w:rsidRPr="005E3A10" w:rsidRDefault="00DC7FD5" w:rsidP="00A53B04">
            <w:pPr>
              <w:rPr>
                <w:rFonts w:cs="Arial"/>
                <w:szCs w:val="24"/>
              </w:rPr>
            </w:pPr>
            <w:r>
              <w:rPr>
                <w:rFonts w:cs="Arial"/>
                <w:szCs w:val="24"/>
              </w:rPr>
              <w:t>Estimated Surplus / (Deficit) on the Collection Fund 20</w:t>
            </w:r>
            <w:r w:rsidR="00D61E8A">
              <w:rPr>
                <w:rFonts w:cs="Arial"/>
                <w:szCs w:val="24"/>
              </w:rPr>
              <w:t>20</w:t>
            </w:r>
            <w:r>
              <w:rPr>
                <w:rFonts w:cs="Arial"/>
                <w:szCs w:val="24"/>
              </w:rPr>
              <w:t>-2</w:t>
            </w:r>
            <w:r w:rsidR="00D61E8A">
              <w:rPr>
                <w:rFonts w:cs="Arial"/>
                <w:szCs w:val="24"/>
              </w:rPr>
              <w:t>1</w:t>
            </w:r>
          </w:p>
        </w:tc>
      </w:tr>
      <w:tr w:rsidR="009A5AD7" w14:paraId="4FDA21A1" w14:textId="77777777">
        <w:trPr>
          <w:gridAfter w:val="1"/>
          <w:wAfter w:w="15" w:type="dxa"/>
        </w:trPr>
        <w:tc>
          <w:tcPr>
            <w:tcW w:w="3456" w:type="dxa"/>
          </w:tcPr>
          <w:p w14:paraId="552E7CF2" w14:textId="77777777"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14:paraId="737C3AD5" w14:textId="77777777" w:rsidR="00333FAA" w:rsidRPr="00C13A5F" w:rsidRDefault="00333FAA" w:rsidP="00A53B04">
            <w:pPr>
              <w:pStyle w:val="Infotext"/>
              <w:rPr>
                <w:rFonts w:ascii="Arial Black" w:hAnsi="Arial Black" w:cs="Arial"/>
              </w:rPr>
            </w:pPr>
          </w:p>
        </w:tc>
        <w:tc>
          <w:tcPr>
            <w:tcW w:w="5054" w:type="dxa"/>
          </w:tcPr>
          <w:p w14:paraId="7FEA054C" w14:textId="77777777" w:rsidR="00333FAA" w:rsidRPr="005E3A10" w:rsidRDefault="001C7E35" w:rsidP="00DC7FD5">
            <w:pPr>
              <w:pStyle w:val="Infotext"/>
              <w:rPr>
                <w:rFonts w:cs="Arial"/>
                <w:szCs w:val="24"/>
              </w:rPr>
            </w:pPr>
            <w:r w:rsidRPr="005E3A10">
              <w:rPr>
                <w:rFonts w:cs="Arial"/>
                <w:sz w:val="24"/>
                <w:szCs w:val="24"/>
              </w:rPr>
              <w:t xml:space="preserve">Yes </w:t>
            </w:r>
          </w:p>
        </w:tc>
      </w:tr>
      <w:tr w:rsidR="009A5AD7" w14:paraId="3B725CAB" w14:textId="77777777">
        <w:trPr>
          <w:gridAfter w:val="1"/>
          <w:wAfter w:w="15" w:type="dxa"/>
        </w:trPr>
        <w:tc>
          <w:tcPr>
            <w:tcW w:w="3456" w:type="dxa"/>
          </w:tcPr>
          <w:p w14:paraId="7E49026A" w14:textId="77777777"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14:paraId="51EE900C" w14:textId="77777777" w:rsidR="001C7E35" w:rsidRPr="00C13A5F" w:rsidRDefault="001C7E35" w:rsidP="00A53B04">
            <w:pPr>
              <w:pStyle w:val="Infotext"/>
              <w:rPr>
                <w:rFonts w:ascii="Arial Black" w:hAnsi="Arial Black" w:cs="Arial"/>
              </w:rPr>
            </w:pPr>
          </w:p>
        </w:tc>
        <w:tc>
          <w:tcPr>
            <w:tcW w:w="5054" w:type="dxa"/>
          </w:tcPr>
          <w:p w14:paraId="4818F9CB" w14:textId="77777777" w:rsidR="00DC7FD5" w:rsidRPr="00A961E8" w:rsidRDefault="00DC7FD5" w:rsidP="00DC7FD5">
            <w:pPr>
              <w:rPr>
                <w:bCs/>
                <w:szCs w:val="24"/>
              </w:rPr>
            </w:pPr>
            <w:r>
              <w:rPr>
                <w:bCs/>
                <w:szCs w:val="24"/>
              </w:rPr>
              <w:t>Dawn Calvert,</w:t>
            </w:r>
            <w:r w:rsidRPr="00A961E8">
              <w:rPr>
                <w:bCs/>
                <w:szCs w:val="24"/>
              </w:rPr>
              <w:t xml:space="preserve"> Director of Finance</w:t>
            </w:r>
            <w:r>
              <w:rPr>
                <w:bCs/>
                <w:szCs w:val="24"/>
              </w:rPr>
              <w:t>, Resources Directorate</w:t>
            </w:r>
          </w:p>
          <w:p w14:paraId="0133CDFF" w14:textId="77777777" w:rsidR="001C7E35" w:rsidRPr="005E3A10" w:rsidRDefault="001C7E35" w:rsidP="00DC7FD5">
            <w:pPr>
              <w:pStyle w:val="Infotext"/>
              <w:rPr>
                <w:rFonts w:cs="Arial"/>
                <w:sz w:val="24"/>
                <w:szCs w:val="24"/>
              </w:rPr>
            </w:pPr>
          </w:p>
        </w:tc>
      </w:tr>
      <w:tr w:rsidR="009A5AD7" w14:paraId="480557CB" w14:textId="77777777">
        <w:trPr>
          <w:gridAfter w:val="1"/>
          <w:wAfter w:w="15" w:type="dxa"/>
        </w:trPr>
        <w:tc>
          <w:tcPr>
            <w:tcW w:w="3456" w:type="dxa"/>
          </w:tcPr>
          <w:p w14:paraId="2D59EC55" w14:textId="77777777" w:rsidR="001C7E35" w:rsidRPr="00DB6C3D" w:rsidRDefault="001C7E35" w:rsidP="00DB6C3D">
            <w:pPr>
              <w:pStyle w:val="Infotext"/>
              <w:rPr>
                <w:rFonts w:ascii="Arial Black" w:hAnsi="Arial Black"/>
              </w:rPr>
            </w:pPr>
            <w:r w:rsidRPr="00DB6C3D">
              <w:rPr>
                <w:rFonts w:ascii="Arial Black" w:hAnsi="Arial Black"/>
              </w:rPr>
              <w:t>Portfolio Holder:</w:t>
            </w:r>
          </w:p>
          <w:p w14:paraId="6DCC4082" w14:textId="77777777" w:rsidR="001C7E35" w:rsidRPr="00C13A5F" w:rsidRDefault="001C7E35" w:rsidP="00A53B04">
            <w:pPr>
              <w:pStyle w:val="BodyText"/>
              <w:rPr>
                <w:rFonts w:ascii="Arial Black" w:hAnsi="Arial Black"/>
              </w:rPr>
            </w:pPr>
          </w:p>
        </w:tc>
        <w:tc>
          <w:tcPr>
            <w:tcW w:w="5054" w:type="dxa"/>
          </w:tcPr>
          <w:p w14:paraId="06C4D3FD" w14:textId="118EE7AD" w:rsidR="001C7E35" w:rsidRPr="005E3A10" w:rsidRDefault="00DC7FD5" w:rsidP="009A5AD7">
            <w:pPr>
              <w:pStyle w:val="Infotext"/>
              <w:rPr>
                <w:rFonts w:cs="Arial"/>
                <w:color w:val="FF0000"/>
                <w:sz w:val="24"/>
                <w:szCs w:val="24"/>
              </w:rPr>
            </w:pPr>
            <w:r w:rsidRPr="00DC7FD5">
              <w:rPr>
                <w:sz w:val="24"/>
                <w:szCs w:val="24"/>
              </w:rPr>
              <w:t xml:space="preserve">Adam Swersky Finance, </w:t>
            </w:r>
            <w:r w:rsidR="009A5AD7">
              <w:rPr>
                <w:sz w:val="24"/>
                <w:szCs w:val="24"/>
              </w:rPr>
              <w:t xml:space="preserve">Portfolio Holder for Finance and Resources </w:t>
            </w:r>
          </w:p>
        </w:tc>
      </w:tr>
      <w:tr w:rsidR="009A5AD7" w14:paraId="4634A96D" w14:textId="77777777">
        <w:trPr>
          <w:gridAfter w:val="1"/>
          <w:wAfter w:w="15" w:type="dxa"/>
        </w:trPr>
        <w:tc>
          <w:tcPr>
            <w:tcW w:w="3456" w:type="dxa"/>
          </w:tcPr>
          <w:p w14:paraId="1005DA25" w14:textId="77777777" w:rsidR="001C7E35" w:rsidRPr="00DB6C3D" w:rsidRDefault="001C7E35" w:rsidP="00DB6C3D">
            <w:pPr>
              <w:pStyle w:val="Infotext"/>
              <w:rPr>
                <w:rFonts w:ascii="Arial Black" w:hAnsi="Arial Black"/>
              </w:rPr>
            </w:pPr>
            <w:r w:rsidRPr="00DB6C3D">
              <w:rPr>
                <w:rFonts w:ascii="Arial Black" w:hAnsi="Arial Black"/>
              </w:rPr>
              <w:t>Exempt:</w:t>
            </w:r>
          </w:p>
          <w:p w14:paraId="4B8E7749" w14:textId="77777777" w:rsidR="001C7E35" w:rsidRPr="00C13A5F" w:rsidRDefault="001C7E35" w:rsidP="00A53B04">
            <w:pPr>
              <w:pStyle w:val="BodyText"/>
              <w:rPr>
                <w:rFonts w:ascii="Arial Black" w:hAnsi="Arial Black"/>
              </w:rPr>
            </w:pPr>
          </w:p>
        </w:tc>
        <w:tc>
          <w:tcPr>
            <w:tcW w:w="5054" w:type="dxa"/>
          </w:tcPr>
          <w:p w14:paraId="33830E0D" w14:textId="77777777" w:rsidR="001C7E35" w:rsidRPr="005E3A10" w:rsidRDefault="001C7E35" w:rsidP="00D835CF">
            <w:pPr>
              <w:pStyle w:val="Infotext"/>
              <w:rPr>
                <w:rFonts w:cs="Arial"/>
                <w:sz w:val="24"/>
                <w:szCs w:val="24"/>
              </w:rPr>
            </w:pPr>
            <w:r w:rsidRPr="005E3A10">
              <w:rPr>
                <w:rFonts w:cs="Arial"/>
                <w:sz w:val="24"/>
                <w:szCs w:val="24"/>
              </w:rPr>
              <w:t>No</w:t>
            </w:r>
          </w:p>
          <w:p w14:paraId="45BEDD18" w14:textId="77777777" w:rsidR="001C7E35" w:rsidRPr="005E3A10" w:rsidRDefault="001C7E35" w:rsidP="00DC7FD5">
            <w:pPr>
              <w:pStyle w:val="Infotext"/>
              <w:rPr>
                <w:rFonts w:cs="Arial"/>
                <w:color w:val="FF0000"/>
                <w:sz w:val="24"/>
                <w:szCs w:val="24"/>
              </w:rPr>
            </w:pPr>
          </w:p>
        </w:tc>
      </w:tr>
      <w:tr w:rsidR="009A5AD7" w14:paraId="062F4006" w14:textId="77777777">
        <w:trPr>
          <w:gridAfter w:val="1"/>
          <w:wAfter w:w="15" w:type="dxa"/>
        </w:trPr>
        <w:tc>
          <w:tcPr>
            <w:tcW w:w="3456" w:type="dxa"/>
          </w:tcPr>
          <w:p w14:paraId="6D548DEA" w14:textId="77777777" w:rsidR="001C7E35" w:rsidRPr="00DB6C3D" w:rsidRDefault="001C7E35" w:rsidP="00DB6C3D">
            <w:pPr>
              <w:pStyle w:val="Infotext"/>
              <w:rPr>
                <w:rFonts w:ascii="Arial Black" w:hAnsi="Arial Black"/>
              </w:rPr>
            </w:pPr>
            <w:r w:rsidRPr="00DB6C3D">
              <w:rPr>
                <w:rFonts w:ascii="Arial Black" w:hAnsi="Arial Black"/>
              </w:rPr>
              <w:t>Decision subject to Call-in:</w:t>
            </w:r>
          </w:p>
          <w:p w14:paraId="5FD5499C" w14:textId="77777777" w:rsidR="001C7E35" w:rsidRPr="00C13A5F" w:rsidRDefault="001C7E35" w:rsidP="00A53B04">
            <w:pPr>
              <w:pStyle w:val="BodyText"/>
              <w:rPr>
                <w:rFonts w:ascii="Arial Black" w:hAnsi="Arial Black"/>
              </w:rPr>
            </w:pPr>
          </w:p>
        </w:tc>
        <w:tc>
          <w:tcPr>
            <w:tcW w:w="5054" w:type="dxa"/>
          </w:tcPr>
          <w:p w14:paraId="1475CC67" w14:textId="77777777" w:rsidR="00714BEE" w:rsidRPr="005E3A10" w:rsidRDefault="001C7E35" w:rsidP="00DC7FD5">
            <w:pPr>
              <w:pStyle w:val="Infotext"/>
              <w:rPr>
                <w:rFonts w:cs="Arial"/>
                <w:szCs w:val="24"/>
              </w:rPr>
            </w:pPr>
            <w:r w:rsidRPr="005E3A10">
              <w:rPr>
                <w:rFonts w:cs="Arial"/>
                <w:sz w:val="24"/>
                <w:szCs w:val="24"/>
              </w:rPr>
              <w:t xml:space="preserve">Yes </w:t>
            </w:r>
          </w:p>
        </w:tc>
      </w:tr>
      <w:tr w:rsidR="009A5AD7" w14:paraId="59C16943" w14:textId="77777777">
        <w:trPr>
          <w:gridAfter w:val="1"/>
          <w:wAfter w:w="15" w:type="dxa"/>
        </w:trPr>
        <w:tc>
          <w:tcPr>
            <w:tcW w:w="3456" w:type="dxa"/>
          </w:tcPr>
          <w:p w14:paraId="5DB7C6EC" w14:textId="77777777" w:rsidR="001C7E35" w:rsidRDefault="001C7E35" w:rsidP="00A53B04">
            <w:pPr>
              <w:pStyle w:val="Infotext"/>
              <w:rPr>
                <w:rFonts w:ascii="Arial Black" w:hAnsi="Arial Black" w:cs="Arial"/>
              </w:rPr>
            </w:pPr>
            <w:r>
              <w:rPr>
                <w:rFonts w:ascii="Arial Black" w:hAnsi="Arial Black" w:cs="Arial"/>
              </w:rPr>
              <w:t>Wards affected:</w:t>
            </w:r>
          </w:p>
          <w:p w14:paraId="6E573408" w14:textId="77777777" w:rsidR="001C7E35" w:rsidRPr="00C13A5F" w:rsidRDefault="001C7E35" w:rsidP="00A53B04">
            <w:pPr>
              <w:pStyle w:val="Infotext"/>
              <w:rPr>
                <w:rFonts w:ascii="Arial Black" w:hAnsi="Arial Black" w:cs="Arial"/>
              </w:rPr>
            </w:pPr>
          </w:p>
        </w:tc>
        <w:tc>
          <w:tcPr>
            <w:tcW w:w="5054" w:type="dxa"/>
          </w:tcPr>
          <w:p w14:paraId="2274111E" w14:textId="77777777" w:rsidR="00307F76" w:rsidRPr="00307F76" w:rsidRDefault="00DC7FD5" w:rsidP="00DC7FD5">
            <w:pPr>
              <w:rPr>
                <w:rFonts w:cs="Arial"/>
                <w:b/>
                <w:color w:val="FF0000"/>
                <w:szCs w:val="24"/>
              </w:rPr>
            </w:pPr>
            <w:r>
              <w:rPr>
                <w:rFonts w:cs="Arial"/>
                <w:szCs w:val="24"/>
              </w:rPr>
              <w:t>All</w:t>
            </w:r>
          </w:p>
        </w:tc>
      </w:tr>
      <w:tr w:rsidR="009A5AD7" w14:paraId="3B84B8BA" w14:textId="77777777">
        <w:trPr>
          <w:gridAfter w:val="1"/>
          <w:wAfter w:w="15" w:type="dxa"/>
        </w:trPr>
        <w:tc>
          <w:tcPr>
            <w:tcW w:w="3456" w:type="dxa"/>
          </w:tcPr>
          <w:p w14:paraId="6BF02679" w14:textId="77777777" w:rsidR="001C7E35" w:rsidRPr="00C13A5F" w:rsidRDefault="001C7E35" w:rsidP="00A53B04">
            <w:pPr>
              <w:pStyle w:val="Infotext"/>
              <w:rPr>
                <w:rFonts w:ascii="Arial Black" w:hAnsi="Arial Black" w:cs="Arial"/>
              </w:rPr>
            </w:pPr>
            <w:r w:rsidRPr="00C13A5F">
              <w:rPr>
                <w:rFonts w:ascii="Arial Black" w:hAnsi="Arial Black" w:cs="Arial"/>
              </w:rPr>
              <w:t>Enclosures:</w:t>
            </w:r>
          </w:p>
          <w:p w14:paraId="7700E8D0" w14:textId="77777777" w:rsidR="001C7E35" w:rsidRPr="00C13A5F" w:rsidRDefault="001C7E35" w:rsidP="00A53B04">
            <w:pPr>
              <w:pStyle w:val="Infotext"/>
              <w:rPr>
                <w:rFonts w:ascii="Arial Black" w:hAnsi="Arial Black" w:cs="Arial"/>
              </w:rPr>
            </w:pPr>
          </w:p>
        </w:tc>
        <w:tc>
          <w:tcPr>
            <w:tcW w:w="5054" w:type="dxa"/>
          </w:tcPr>
          <w:p w14:paraId="78F07350" w14:textId="77777777" w:rsidR="001C7E35" w:rsidRPr="005E3A10" w:rsidRDefault="00DC7FD5" w:rsidP="00DC7FD5">
            <w:pPr>
              <w:pStyle w:val="Infotext"/>
              <w:rPr>
                <w:color w:val="FF0000"/>
                <w:sz w:val="24"/>
                <w:szCs w:val="24"/>
              </w:rPr>
            </w:pPr>
            <w:r>
              <w:rPr>
                <w:rFonts w:cs="Arial"/>
                <w:sz w:val="24"/>
                <w:szCs w:val="24"/>
              </w:rPr>
              <w:t>None</w:t>
            </w:r>
          </w:p>
        </w:tc>
      </w:tr>
    </w:tbl>
    <w:p w14:paraId="6DAF8A5D" w14:textId="77777777" w:rsidR="00333FAA" w:rsidRDefault="00333FAA" w:rsidP="00333FAA">
      <w:pPr>
        <w:rPr>
          <w:rFonts w:cs="Arial"/>
        </w:rPr>
      </w:pPr>
    </w:p>
    <w:p w14:paraId="025C06FA" w14:textId="77777777" w:rsidR="004076C8" w:rsidRDefault="004076C8"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333FAA" w14:paraId="1ABC46BE" w14:textId="77777777">
        <w:tc>
          <w:tcPr>
            <w:tcW w:w="8525" w:type="dxa"/>
            <w:tcBorders>
              <w:top w:val="nil"/>
              <w:left w:val="nil"/>
              <w:right w:val="nil"/>
            </w:tcBorders>
          </w:tcPr>
          <w:p w14:paraId="1F845B98" w14:textId="77777777" w:rsidR="00333FAA" w:rsidRDefault="00333FAA" w:rsidP="00A53B04">
            <w:pPr>
              <w:pStyle w:val="Heading1"/>
            </w:pPr>
            <w:r>
              <w:t>Section 1 – Summary and Recommendations</w:t>
            </w:r>
          </w:p>
          <w:p w14:paraId="33BAA798" w14:textId="77777777" w:rsidR="00333FAA" w:rsidRDefault="00333FAA" w:rsidP="00A53B04"/>
        </w:tc>
      </w:tr>
      <w:tr w:rsidR="00333FAA" w14:paraId="513022D9" w14:textId="77777777">
        <w:tc>
          <w:tcPr>
            <w:tcW w:w="8525" w:type="dxa"/>
          </w:tcPr>
          <w:p w14:paraId="43F2964E" w14:textId="3FC5B8B6" w:rsidR="00DC7FD5" w:rsidRPr="00B602E0" w:rsidRDefault="00DC7FD5" w:rsidP="00DC7FD5">
            <w:pPr>
              <w:autoSpaceDE w:val="0"/>
              <w:autoSpaceDN w:val="0"/>
              <w:adjustRightInd w:val="0"/>
              <w:rPr>
                <w:rFonts w:cs="Arial"/>
                <w:color w:val="000000"/>
                <w:szCs w:val="24"/>
                <w:lang w:eastAsia="en-GB"/>
              </w:rPr>
            </w:pPr>
            <w:r w:rsidRPr="00B602E0">
              <w:rPr>
                <w:rFonts w:cs="Arial"/>
                <w:color w:val="000000"/>
                <w:szCs w:val="24"/>
                <w:lang w:eastAsia="en-GB"/>
              </w:rPr>
              <w:t>This report sets out the estimated financial position on the Collection Fund as at 31</w:t>
            </w:r>
            <w:r w:rsidRPr="00B602E0">
              <w:rPr>
                <w:rFonts w:cs="Arial"/>
                <w:color w:val="000000"/>
                <w:szCs w:val="24"/>
                <w:vertAlign w:val="superscript"/>
                <w:lang w:eastAsia="en-GB"/>
              </w:rPr>
              <w:t>st</w:t>
            </w:r>
            <w:r w:rsidRPr="00B602E0">
              <w:rPr>
                <w:rFonts w:cs="Arial"/>
                <w:color w:val="000000"/>
                <w:szCs w:val="24"/>
                <w:lang w:eastAsia="en-GB"/>
              </w:rPr>
              <w:t xml:space="preserve"> March 20</w:t>
            </w:r>
            <w:r>
              <w:rPr>
                <w:rFonts w:cs="Arial"/>
                <w:color w:val="000000"/>
                <w:szCs w:val="24"/>
                <w:lang w:eastAsia="en-GB"/>
              </w:rPr>
              <w:t>2</w:t>
            </w:r>
            <w:r w:rsidR="00D61E8A">
              <w:rPr>
                <w:rFonts w:cs="Arial"/>
                <w:color w:val="000000"/>
                <w:szCs w:val="24"/>
                <w:lang w:eastAsia="en-GB"/>
              </w:rPr>
              <w:t>1</w:t>
            </w:r>
            <w:r w:rsidRPr="00B602E0">
              <w:rPr>
                <w:rFonts w:cs="Arial"/>
                <w:color w:val="000000"/>
                <w:szCs w:val="24"/>
                <w:lang w:eastAsia="en-GB"/>
              </w:rPr>
              <w:t xml:space="preserve"> and how it is shared amongst the constituent precepting bodies and Central Government.</w:t>
            </w:r>
          </w:p>
          <w:p w14:paraId="4C7CF96A" w14:textId="77777777" w:rsidR="00DC7FD5" w:rsidRPr="00B602E0" w:rsidRDefault="00DC7FD5" w:rsidP="00DC7FD5">
            <w:pPr>
              <w:outlineLvl w:val="1"/>
              <w:rPr>
                <w:rFonts w:cs="Arial"/>
                <w:b/>
                <w:bCs/>
                <w:sz w:val="28"/>
                <w:szCs w:val="32"/>
              </w:rPr>
            </w:pPr>
          </w:p>
          <w:p w14:paraId="7179317E" w14:textId="77777777" w:rsidR="00DC7FD5" w:rsidRPr="00B602E0" w:rsidRDefault="00DC7FD5" w:rsidP="00DC7FD5">
            <w:pPr>
              <w:outlineLvl w:val="1"/>
              <w:rPr>
                <w:rFonts w:cs="Arial"/>
                <w:b/>
                <w:bCs/>
                <w:sz w:val="28"/>
                <w:szCs w:val="32"/>
              </w:rPr>
            </w:pPr>
            <w:r w:rsidRPr="00B602E0">
              <w:rPr>
                <w:rFonts w:cs="Arial"/>
                <w:b/>
                <w:bCs/>
                <w:sz w:val="28"/>
                <w:szCs w:val="32"/>
              </w:rPr>
              <w:t xml:space="preserve">Recommendations: </w:t>
            </w:r>
          </w:p>
          <w:p w14:paraId="516CB4BF" w14:textId="77777777" w:rsidR="00DC7FD5" w:rsidRPr="00B602E0" w:rsidRDefault="00DC7FD5" w:rsidP="00DC7FD5">
            <w:pPr>
              <w:tabs>
                <w:tab w:val="left" w:pos="8228"/>
              </w:tabs>
              <w:spacing w:after="120"/>
              <w:ind w:left="451" w:right="257"/>
            </w:pPr>
            <w:r w:rsidRPr="00B602E0">
              <w:t>Cabinet is asked to:</w:t>
            </w:r>
          </w:p>
          <w:p w14:paraId="525ED489" w14:textId="391C08CE" w:rsidR="00DC7FD5" w:rsidRPr="00EB2549" w:rsidRDefault="00DC7FD5" w:rsidP="002D0E5E">
            <w:pPr>
              <w:numPr>
                <w:ilvl w:val="0"/>
                <w:numId w:val="1"/>
              </w:numPr>
              <w:tabs>
                <w:tab w:val="num" w:pos="1122"/>
                <w:tab w:val="left" w:pos="8228"/>
              </w:tabs>
              <w:ind w:left="1122" w:right="257" w:hanging="561"/>
              <w:jc w:val="both"/>
            </w:pPr>
            <w:r w:rsidRPr="00B602E0">
              <w:t xml:space="preserve">Note an overall net estimated </w:t>
            </w:r>
            <w:r w:rsidR="00422560">
              <w:t>deficit</w:t>
            </w:r>
            <w:r w:rsidRPr="00B602E0">
              <w:t xml:space="preserve"> of </w:t>
            </w:r>
            <w:r w:rsidR="00CE0B52" w:rsidRPr="00EB2549">
              <w:t>(</w:t>
            </w:r>
            <w:r w:rsidRPr="00EB2549">
              <w:t>£</w:t>
            </w:r>
            <w:r w:rsidR="00422560" w:rsidRPr="00EB2549">
              <w:t>29</w:t>
            </w:r>
            <w:r w:rsidRPr="00EB2549">
              <w:t>.</w:t>
            </w:r>
            <w:r w:rsidR="00A07C5F" w:rsidRPr="00EB2549">
              <w:t>569</w:t>
            </w:r>
            <w:r w:rsidRPr="00EB2549">
              <w:t>m</w:t>
            </w:r>
            <w:r w:rsidR="00CE0B52" w:rsidRPr="00EB2549">
              <w:t>)</w:t>
            </w:r>
            <w:r w:rsidRPr="00EB2549">
              <w:t xml:space="preserve"> on the Collection Fund as at 31</w:t>
            </w:r>
            <w:r w:rsidRPr="00EB2549">
              <w:rPr>
                <w:vertAlign w:val="superscript"/>
              </w:rPr>
              <w:t>st</w:t>
            </w:r>
            <w:r w:rsidRPr="00EB2549">
              <w:t xml:space="preserve"> March 202</w:t>
            </w:r>
            <w:r w:rsidR="00D61E8A" w:rsidRPr="00EB2549">
              <w:t>1</w:t>
            </w:r>
            <w:r w:rsidRPr="00EB2549">
              <w:t xml:space="preserve">.  </w:t>
            </w:r>
          </w:p>
          <w:p w14:paraId="1B0C5ABF" w14:textId="77777777" w:rsidR="00DC7FD5" w:rsidRPr="00B602E0" w:rsidRDefault="00DC7FD5" w:rsidP="00DC7FD5">
            <w:pPr>
              <w:tabs>
                <w:tab w:val="left" w:pos="8228"/>
              </w:tabs>
              <w:ind w:left="1122" w:right="257"/>
              <w:jc w:val="both"/>
            </w:pPr>
          </w:p>
          <w:p w14:paraId="44021619" w14:textId="3EBBFA35" w:rsidR="00DC7FD5" w:rsidRPr="00EB2549" w:rsidRDefault="00DC7FD5" w:rsidP="00DC7FD5">
            <w:pPr>
              <w:tabs>
                <w:tab w:val="left" w:pos="8228"/>
              </w:tabs>
              <w:ind w:left="1122" w:right="257"/>
              <w:jc w:val="both"/>
            </w:pPr>
            <w:r w:rsidRPr="00B602E0">
              <w:lastRenderedPageBreak/>
              <w:t xml:space="preserve">This includes a </w:t>
            </w:r>
            <w:r w:rsidR="00A07C5F" w:rsidRPr="00EB2549">
              <w:t>surplus of £7k</w:t>
            </w:r>
            <w:r w:rsidRPr="00EB2549">
              <w:t xml:space="preserve"> on Council Tax (Harrow share </w:t>
            </w:r>
            <w:r w:rsidR="00CE0B52" w:rsidRPr="00EB2549">
              <w:t>–</w:t>
            </w:r>
            <w:r w:rsidRPr="00EB2549">
              <w:t>£</w:t>
            </w:r>
            <w:r w:rsidR="00A07C5F" w:rsidRPr="00EB2549">
              <w:t>6</w:t>
            </w:r>
            <w:r w:rsidR="00CE0B52" w:rsidRPr="00EB2549">
              <w:t>k</w:t>
            </w:r>
            <w:r w:rsidRPr="00EB2549">
              <w:t xml:space="preserve"> and a </w:t>
            </w:r>
            <w:r w:rsidR="00422560" w:rsidRPr="00EB2549">
              <w:t>deficit</w:t>
            </w:r>
            <w:r w:rsidRPr="00EB2549">
              <w:t xml:space="preserve"> of </w:t>
            </w:r>
            <w:r w:rsidR="00CE0B52" w:rsidRPr="00EB2549">
              <w:t>(</w:t>
            </w:r>
            <w:r w:rsidRPr="00EB2549">
              <w:t>£</w:t>
            </w:r>
            <w:r w:rsidR="00422560" w:rsidRPr="00EB2549">
              <w:t>29</w:t>
            </w:r>
            <w:r w:rsidRPr="00EB2549">
              <w:t>.</w:t>
            </w:r>
            <w:r w:rsidR="00A07C5F" w:rsidRPr="00EB2549">
              <w:t>576</w:t>
            </w:r>
            <w:r w:rsidRPr="00EB2549">
              <w:t>m</w:t>
            </w:r>
            <w:r w:rsidR="00CE0B52" w:rsidRPr="00EB2549">
              <w:t>)</w:t>
            </w:r>
            <w:r w:rsidRPr="00EB2549">
              <w:t xml:space="preserve"> on Business Rates (Harrow share </w:t>
            </w:r>
            <w:r w:rsidR="00CE0B52" w:rsidRPr="00EB2549">
              <w:t>(</w:t>
            </w:r>
            <w:r w:rsidRPr="00EB2549">
              <w:t>£</w:t>
            </w:r>
            <w:r w:rsidR="00422560" w:rsidRPr="00EB2549">
              <w:t>8</w:t>
            </w:r>
            <w:r w:rsidRPr="00EB2549">
              <w:t>.</w:t>
            </w:r>
            <w:r w:rsidR="00A07C5F" w:rsidRPr="00EB2549">
              <w:t>873</w:t>
            </w:r>
            <w:r w:rsidRPr="00EB2549">
              <w:t>m).</w:t>
            </w:r>
          </w:p>
          <w:p w14:paraId="1F168637" w14:textId="77777777" w:rsidR="00DC7FD5" w:rsidRPr="00EB2549" w:rsidRDefault="00DC7FD5" w:rsidP="00DC7FD5">
            <w:pPr>
              <w:tabs>
                <w:tab w:val="left" w:pos="8228"/>
              </w:tabs>
              <w:ind w:left="1122" w:right="257"/>
              <w:jc w:val="both"/>
            </w:pPr>
          </w:p>
          <w:p w14:paraId="3E27AA3F" w14:textId="17394352" w:rsidR="00DC7FD5" w:rsidRPr="00B602E0" w:rsidRDefault="00DC7FD5" w:rsidP="002D0E5E">
            <w:pPr>
              <w:numPr>
                <w:ilvl w:val="0"/>
                <w:numId w:val="1"/>
              </w:numPr>
              <w:tabs>
                <w:tab w:val="num" w:pos="1122"/>
                <w:tab w:val="left" w:pos="8228"/>
              </w:tabs>
              <w:ind w:left="1122" w:right="257" w:hanging="561"/>
              <w:jc w:val="both"/>
            </w:pPr>
            <w:r w:rsidRPr="00EB2549">
              <w:t xml:space="preserve">Agree Harrow’s share of </w:t>
            </w:r>
            <w:r w:rsidR="00CE0B52" w:rsidRPr="00EB2549">
              <w:t>(</w:t>
            </w:r>
            <w:r w:rsidRPr="00EB2549">
              <w:rPr>
                <w:b/>
              </w:rPr>
              <w:t>£</w:t>
            </w:r>
            <w:r w:rsidR="0064592C" w:rsidRPr="00EB2549">
              <w:rPr>
                <w:b/>
              </w:rPr>
              <w:t>8</w:t>
            </w:r>
            <w:r w:rsidRPr="00EB2549">
              <w:rPr>
                <w:b/>
              </w:rPr>
              <w:t>.</w:t>
            </w:r>
            <w:r w:rsidR="00CE0B52" w:rsidRPr="00EB2549">
              <w:rPr>
                <w:b/>
              </w:rPr>
              <w:t>8</w:t>
            </w:r>
            <w:r w:rsidR="00A07C5F" w:rsidRPr="00EB2549">
              <w:rPr>
                <w:b/>
              </w:rPr>
              <w:t>67</w:t>
            </w:r>
            <w:r w:rsidRPr="00EB2549">
              <w:rPr>
                <w:b/>
              </w:rPr>
              <w:t>m</w:t>
            </w:r>
            <w:r w:rsidR="00CE0B52" w:rsidRPr="00EB2549">
              <w:rPr>
                <w:b/>
              </w:rPr>
              <w:t>)</w:t>
            </w:r>
            <w:r w:rsidRPr="00EB2549">
              <w:t xml:space="preserve"> </w:t>
            </w:r>
            <w:r w:rsidRPr="00B602E0">
              <w:t>and this be transferred to the General Fund in 20</w:t>
            </w:r>
            <w:r>
              <w:t>2</w:t>
            </w:r>
            <w:r w:rsidR="003C25E3">
              <w:t>1</w:t>
            </w:r>
            <w:r w:rsidRPr="00B602E0">
              <w:t>-</w:t>
            </w:r>
            <w:r>
              <w:t>2</w:t>
            </w:r>
            <w:r w:rsidR="003C25E3">
              <w:t>2</w:t>
            </w:r>
            <w:r w:rsidRPr="00B602E0">
              <w:t>.</w:t>
            </w:r>
          </w:p>
          <w:p w14:paraId="12BB0A8E" w14:textId="77777777" w:rsidR="00DC7FD5" w:rsidRPr="00B602E0" w:rsidRDefault="00DC7FD5" w:rsidP="00DC7FD5"/>
          <w:p w14:paraId="2C90B0FE" w14:textId="77777777" w:rsidR="00DC7FD5" w:rsidRPr="00B602E0" w:rsidRDefault="00DC7FD5" w:rsidP="00DC7FD5">
            <w:pPr>
              <w:outlineLvl w:val="1"/>
              <w:rPr>
                <w:rFonts w:cs="Arial"/>
                <w:b/>
                <w:bCs/>
                <w:color w:val="FF0000"/>
                <w:sz w:val="28"/>
                <w:szCs w:val="32"/>
              </w:rPr>
            </w:pPr>
            <w:r w:rsidRPr="00B602E0">
              <w:rPr>
                <w:rFonts w:cs="Arial"/>
                <w:b/>
                <w:bCs/>
                <w:sz w:val="28"/>
                <w:szCs w:val="32"/>
              </w:rPr>
              <w:t>Reason</w:t>
            </w:r>
            <w:proofErr w:type="gramStart"/>
            <w:r w:rsidRPr="00B602E0">
              <w:rPr>
                <w:rFonts w:cs="Arial"/>
                <w:b/>
                <w:bCs/>
                <w:sz w:val="28"/>
                <w:szCs w:val="32"/>
              </w:rPr>
              <w:t>:  (</w:t>
            </w:r>
            <w:proofErr w:type="gramEnd"/>
            <w:r w:rsidRPr="00B602E0">
              <w:rPr>
                <w:rFonts w:cs="Arial"/>
                <w:b/>
                <w:bCs/>
                <w:sz w:val="28"/>
                <w:szCs w:val="32"/>
              </w:rPr>
              <w:t>For recommendations)</w:t>
            </w:r>
            <w:r w:rsidRPr="00B602E0">
              <w:rPr>
                <w:rFonts w:cs="Arial"/>
                <w:b/>
                <w:bCs/>
                <w:color w:val="FF0000"/>
                <w:sz w:val="28"/>
                <w:szCs w:val="32"/>
              </w:rPr>
              <w:t xml:space="preserve"> </w:t>
            </w:r>
          </w:p>
          <w:p w14:paraId="45E2DE15" w14:textId="77777777" w:rsidR="00DC7FD5" w:rsidRPr="00B602E0" w:rsidRDefault="00DC7FD5" w:rsidP="00DC7FD5">
            <w:r w:rsidRPr="00B602E0">
              <w:t>To report to Cabinet on the Council’s statutory obligation to estimate the surplus or (deficit) on the Collection Fund for the year end.  Approval to the recommendations set out is a major part of the annual budget review process.</w:t>
            </w:r>
          </w:p>
          <w:p w14:paraId="2B6EB55B" w14:textId="77777777" w:rsidR="00333FAA" w:rsidRDefault="00333FAA" w:rsidP="00A53B04">
            <w:pPr>
              <w:jc w:val="both"/>
              <w:rPr>
                <w:rFonts w:cs="Arial"/>
              </w:rPr>
            </w:pPr>
          </w:p>
        </w:tc>
      </w:tr>
    </w:tbl>
    <w:p w14:paraId="3EB5C0EA" w14:textId="77777777" w:rsidR="00333FAA" w:rsidRDefault="00333FAA" w:rsidP="00333FAA">
      <w:pPr>
        <w:pStyle w:val="Heading1"/>
        <w:rPr>
          <w:rFonts w:ascii="Arial" w:hAnsi="Arial"/>
          <w:sz w:val="24"/>
          <w:szCs w:val="24"/>
        </w:rPr>
      </w:pPr>
    </w:p>
    <w:p w14:paraId="5DB6A1EE" w14:textId="77777777" w:rsidR="0036201C" w:rsidRPr="0036201C" w:rsidRDefault="0036201C" w:rsidP="0036201C"/>
    <w:p w14:paraId="426F07E5" w14:textId="77777777" w:rsidR="00333FAA" w:rsidRDefault="00333FAA" w:rsidP="00333FAA">
      <w:pPr>
        <w:pStyle w:val="Heading1"/>
      </w:pPr>
      <w:r>
        <w:t>Section 2 – Report</w:t>
      </w:r>
    </w:p>
    <w:p w14:paraId="388EAD44" w14:textId="77777777" w:rsidR="002A3FEF" w:rsidRDefault="002A3FEF" w:rsidP="001C7E35"/>
    <w:p w14:paraId="5499D1B5" w14:textId="77777777" w:rsidR="00DC7FD5" w:rsidRPr="00B602E0" w:rsidRDefault="00DC7FD5" w:rsidP="00DC7FD5">
      <w:pPr>
        <w:outlineLvl w:val="1"/>
        <w:rPr>
          <w:rFonts w:cs="Arial"/>
          <w:b/>
          <w:bCs/>
          <w:sz w:val="28"/>
          <w:szCs w:val="32"/>
        </w:rPr>
      </w:pPr>
      <w:r w:rsidRPr="00B602E0">
        <w:rPr>
          <w:rFonts w:cs="Arial"/>
          <w:b/>
          <w:bCs/>
          <w:sz w:val="28"/>
          <w:szCs w:val="32"/>
        </w:rPr>
        <w:t>Introductory paragraph</w:t>
      </w:r>
    </w:p>
    <w:p w14:paraId="2C0EFBF3" w14:textId="325A8268" w:rsidR="00DC7FD5" w:rsidRPr="00B602E0" w:rsidRDefault="00DC7FD5" w:rsidP="002D0E5E">
      <w:pPr>
        <w:numPr>
          <w:ilvl w:val="0"/>
          <w:numId w:val="5"/>
        </w:numPr>
        <w:autoSpaceDE w:val="0"/>
        <w:autoSpaceDN w:val="0"/>
        <w:adjustRightInd w:val="0"/>
        <w:jc w:val="both"/>
        <w:rPr>
          <w:rFonts w:ascii="Verdana" w:hAnsi="Verdana" w:cs="Verdana"/>
          <w:color w:val="000000"/>
          <w:szCs w:val="24"/>
          <w:lang w:eastAsia="en-GB"/>
        </w:rPr>
      </w:pPr>
      <w:r w:rsidRPr="00B602E0">
        <w:rPr>
          <w:rFonts w:cs="Arial"/>
          <w:color w:val="000000"/>
          <w:szCs w:val="24"/>
          <w:lang w:eastAsia="en-GB"/>
        </w:rPr>
        <w:t xml:space="preserve">The Council is required by statute to maintain a separate fund called the Collection Fund for the collection and distribution of amounts due in respect of council tax and national </w:t>
      </w:r>
      <w:proofErr w:type="gramStart"/>
      <w:r w:rsidRPr="00B602E0">
        <w:rPr>
          <w:rFonts w:cs="Arial"/>
          <w:color w:val="000000"/>
          <w:szCs w:val="24"/>
          <w:lang w:eastAsia="en-GB"/>
        </w:rPr>
        <w:t>non domestic</w:t>
      </w:r>
      <w:proofErr w:type="gramEnd"/>
      <w:r w:rsidRPr="00B602E0">
        <w:rPr>
          <w:rFonts w:cs="Arial"/>
          <w:color w:val="000000"/>
          <w:szCs w:val="24"/>
          <w:lang w:eastAsia="en-GB"/>
        </w:rPr>
        <w:t xml:space="preserve"> rates (NNDR). The arrangement in respect of council tax is that of an agent </w:t>
      </w:r>
      <w:r w:rsidRPr="00B602E0">
        <w:rPr>
          <w:rFonts w:cs="Arial"/>
          <w:szCs w:val="24"/>
          <w:lang w:eastAsia="en-GB"/>
        </w:rPr>
        <w:t xml:space="preserve">with </w:t>
      </w:r>
      <w:r w:rsidRPr="00EB2549">
        <w:rPr>
          <w:rFonts w:cs="Arial"/>
          <w:szCs w:val="24"/>
          <w:lang w:eastAsia="en-GB"/>
        </w:rPr>
        <w:t xml:space="preserve">82.04% </w:t>
      </w:r>
      <w:r w:rsidRPr="00B602E0">
        <w:rPr>
          <w:rFonts w:cs="Arial"/>
          <w:color w:val="000000"/>
          <w:szCs w:val="24"/>
          <w:lang w:eastAsia="en-GB"/>
        </w:rPr>
        <w:t xml:space="preserve">being retained by Harrow and </w:t>
      </w:r>
      <w:r w:rsidRPr="00EB2549">
        <w:rPr>
          <w:rFonts w:cs="Arial"/>
          <w:szCs w:val="24"/>
          <w:lang w:eastAsia="en-GB"/>
        </w:rPr>
        <w:t>17.96</w:t>
      </w:r>
      <w:r w:rsidRPr="00B602E0">
        <w:rPr>
          <w:rFonts w:cs="Arial"/>
          <w:szCs w:val="24"/>
          <w:lang w:eastAsia="en-GB"/>
        </w:rPr>
        <w:t>%</w:t>
      </w:r>
      <w:r w:rsidRPr="00B602E0">
        <w:rPr>
          <w:rFonts w:cs="Arial"/>
          <w:color w:val="000000"/>
          <w:szCs w:val="24"/>
          <w:lang w:eastAsia="en-GB"/>
        </w:rPr>
        <w:t xml:space="preserve"> going to </w:t>
      </w:r>
      <w:r w:rsidR="009A5AD7" w:rsidRPr="00B602E0">
        <w:rPr>
          <w:rFonts w:cs="Arial"/>
          <w:color w:val="000000"/>
          <w:szCs w:val="24"/>
          <w:lang w:eastAsia="en-GB"/>
        </w:rPr>
        <w:t>its</w:t>
      </w:r>
      <w:r w:rsidRPr="00B602E0">
        <w:rPr>
          <w:rFonts w:cs="Arial"/>
          <w:color w:val="000000"/>
          <w:szCs w:val="24"/>
          <w:lang w:eastAsia="en-GB"/>
        </w:rPr>
        <w:t xml:space="preserve"> preceptor Greater London Authority. For NNDR the Council is responsible for collecting and distributing the business rates they collect in the proportions </w:t>
      </w:r>
      <w:r w:rsidR="001B6DDB">
        <w:rPr>
          <w:rFonts w:cs="Arial"/>
          <w:color w:val="000000"/>
          <w:szCs w:val="24"/>
          <w:lang w:eastAsia="en-GB"/>
        </w:rPr>
        <w:t>30</w:t>
      </w:r>
      <w:r w:rsidRPr="001B6DDB">
        <w:rPr>
          <w:rFonts w:cs="Arial"/>
          <w:szCs w:val="24"/>
          <w:lang w:eastAsia="en-GB"/>
        </w:rPr>
        <w:t>%</w:t>
      </w:r>
      <w:r w:rsidRPr="00B602E0">
        <w:rPr>
          <w:rFonts w:cs="Arial"/>
          <w:color w:val="000000"/>
          <w:szCs w:val="24"/>
          <w:lang w:eastAsia="en-GB"/>
        </w:rPr>
        <w:t xml:space="preserve"> retained by Harrow</w:t>
      </w:r>
      <w:r w:rsidRPr="004C33BF">
        <w:rPr>
          <w:rFonts w:cs="Arial"/>
          <w:szCs w:val="24"/>
          <w:lang w:eastAsia="en-GB"/>
        </w:rPr>
        <w:t xml:space="preserve">, </w:t>
      </w:r>
      <w:r w:rsidR="001B6DDB">
        <w:rPr>
          <w:rFonts w:cs="Arial"/>
          <w:szCs w:val="24"/>
          <w:lang w:eastAsia="en-GB"/>
        </w:rPr>
        <w:t>37</w:t>
      </w:r>
      <w:r w:rsidRPr="004C33BF">
        <w:rPr>
          <w:rFonts w:cs="Arial"/>
          <w:szCs w:val="24"/>
          <w:lang w:eastAsia="en-GB"/>
        </w:rPr>
        <w:t>%</w:t>
      </w:r>
      <w:r w:rsidRPr="00B602E0">
        <w:rPr>
          <w:rFonts w:cs="Arial"/>
          <w:color w:val="000000"/>
          <w:szCs w:val="24"/>
          <w:lang w:eastAsia="en-GB"/>
        </w:rPr>
        <w:t xml:space="preserve"> to the Greater London Authority</w:t>
      </w:r>
      <w:r>
        <w:rPr>
          <w:rFonts w:cs="Arial"/>
          <w:color w:val="000000"/>
          <w:szCs w:val="24"/>
          <w:lang w:eastAsia="en-GB"/>
        </w:rPr>
        <w:t xml:space="preserve"> and </w:t>
      </w:r>
      <w:r w:rsidR="001B6DDB" w:rsidRPr="001B6DDB">
        <w:rPr>
          <w:rFonts w:cs="Arial"/>
          <w:szCs w:val="24"/>
          <w:lang w:eastAsia="en-GB"/>
        </w:rPr>
        <w:t>33</w:t>
      </w:r>
      <w:r w:rsidRPr="001B6DDB">
        <w:rPr>
          <w:rFonts w:cs="Arial"/>
          <w:szCs w:val="24"/>
          <w:lang w:eastAsia="en-GB"/>
        </w:rPr>
        <w:t>%</w:t>
      </w:r>
      <w:r>
        <w:rPr>
          <w:rFonts w:cs="Arial"/>
          <w:color w:val="000000"/>
          <w:szCs w:val="24"/>
          <w:lang w:eastAsia="en-GB"/>
        </w:rPr>
        <w:t xml:space="preserve"> to Central Government (MHCLG)</w:t>
      </w:r>
      <w:r w:rsidRPr="00B602E0">
        <w:rPr>
          <w:rFonts w:cs="Arial"/>
          <w:color w:val="000000"/>
          <w:szCs w:val="24"/>
          <w:lang w:eastAsia="en-GB"/>
        </w:rPr>
        <w:t xml:space="preserve">.  </w:t>
      </w:r>
    </w:p>
    <w:p w14:paraId="55E46208" w14:textId="77777777" w:rsidR="00DC7FD5" w:rsidRPr="00B602E0" w:rsidRDefault="00DC7FD5" w:rsidP="00DC7FD5">
      <w:pPr>
        <w:autoSpaceDE w:val="0"/>
        <w:autoSpaceDN w:val="0"/>
        <w:adjustRightInd w:val="0"/>
        <w:ind w:left="360"/>
        <w:rPr>
          <w:rFonts w:ascii="Verdana" w:hAnsi="Verdana" w:cs="Verdana"/>
          <w:color w:val="000000"/>
          <w:szCs w:val="24"/>
          <w:lang w:eastAsia="en-GB"/>
        </w:rPr>
      </w:pPr>
    </w:p>
    <w:p w14:paraId="3591B50F" w14:textId="28B4933C" w:rsidR="00DC7FD5" w:rsidRPr="00CE484E" w:rsidRDefault="00CE484E" w:rsidP="00CE484E">
      <w:pPr>
        <w:pStyle w:val="ListParagraph"/>
        <w:numPr>
          <w:ilvl w:val="0"/>
          <w:numId w:val="5"/>
        </w:numPr>
        <w:outlineLvl w:val="1"/>
        <w:rPr>
          <w:rFonts w:cs="Arial"/>
          <w:b/>
          <w:bCs/>
          <w:color w:val="FF0000"/>
          <w:sz w:val="28"/>
          <w:szCs w:val="32"/>
        </w:rPr>
      </w:pPr>
      <w:r w:rsidRPr="00CE484E">
        <w:rPr>
          <w:rFonts w:cs="Arial"/>
          <w:b/>
          <w:bCs/>
          <w:sz w:val="28"/>
          <w:szCs w:val="32"/>
        </w:rPr>
        <w:t>Collection Fund Position</w:t>
      </w:r>
      <w:r w:rsidR="00DC7FD5" w:rsidRPr="00CE484E">
        <w:rPr>
          <w:rFonts w:cs="Arial"/>
          <w:b/>
          <w:bCs/>
          <w:color w:val="FF0000"/>
          <w:sz w:val="28"/>
          <w:szCs w:val="32"/>
        </w:rPr>
        <w:t xml:space="preserve">  </w:t>
      </w:r>
    </w:p>
    <w:p w14:paraId="31DBC65C" w14:textId="25735601" w:rsidR="00DC7FD5" w:rsidRPr="00B602E0" w:rsidRDefault="00DC7FD5" w:rsidP="00CE484E">
      <w:pPr>
        <w:autoSpaceDE w:val="0"/>
        <w:autoSpaceDN w:val="0"/>
        <w:adjustRightInd w:val="0"/>
        <w:ind w:left="360"/>
        <w:jc w:val="both"/>
        <w:rPr>
          <w:rFonts w:cs="Arial"/>
          <w:color w:val="000000"/>
          <w:szCs w:val="24"/>
          <w:lang w:eastAsia="en-GB"/>
        </w:rPr>
      </w:pPr>
      <w:r w:rsidRPr="00B602E0">
        <w:rPr>
          <w:rFonts w:cs="Arial"/>
          <w:color w:val="000000"/>
          <w:szCs w:val="24"/>
          <w:lang w:eastAsia="en-GB"/>
        </w:rPr>
        <w:t xml:space="preserve">The estimate of the </w:t>
      </w:r>
      <w:r w:rsidR="009922EA">
        <w:rPr>
          <w:rFonts w:cs="Arial"/>
          <w:color w:val="000000"/>
          <w:szCs w:val="24"/>
          <w:lang w:eastAsia="en-GB"/>
        </w:rPr>
        <w:t>surplus</w:t>
      </w:r>
      <w:r w:rsidRPr="00B602E0">
        <w:rPr>
          <w:rFonts w:cs="Arial"/>
          <w:color w:val="000000"/>
          <w:szCs w:val="24"/>
          <w:lang w:eastAsia="en-GB"/>
        </w:rPr>
        <w:t xml:space="preserve"> / (deficit) for the Collection Fund as at 31</w:t>
      </w:r>
      <w:r w:rsidRPr="00B602E0">
        <w:rPr>
          <w:rFonts w:cs="Arial"/>
          <w:color w:val="000000"/>
          <w:szCs w:val="24"/>
          <w:vertAlign w:val="superscript"/>
          <w:lang w:eastAsia="en-GB"/>
        </w:rPr>
        <w:t>st</w:t>
      </w:r>
      <w:r w:rsidRPr="00B602E0">
        <w:rPr>
          <w:rFonts w:cs="Arial"/>
          <w:color w:val="000000"/>
          <w:szCs w:val="24"/>
          <w:lang w:eastAsia="en-GB"/>
        </w:rPr>
        <w:t xml:space="preserve"> March 20</w:t>
      </w:r>
      <w:r>
        <w:rPr>
          <w:rFonts w:cs="Arial"/>
          <w:color w:val="000000"/>
          <w:szCs w:val="24"/>
          <w:lang w:eastAsia="en-GB"/>
        </w:rPr>
        <w:t>2</w:t>
      </w:r>
      <w:r w:rsidR="003C25E3">
        <w:rPr>
          <w:rFonts w:cs="Arial"/>
          <w:color w:val="000000"/>
          <w:szCs w:val="24"/>
          <w:lang w:eastAsia="en-GB"/>
        </w:rPr>
        <w:t>1</w:t>
      </w:r>
      <w:r w:rsidRPr="00B602E0">
        <w:rPr>
          <w:rFonts w:cs="Arial"/>
          <w:color w:val="000000"/>
          <w:szCs w:val="24"/>
          <w:lang w:eastAsia="en-GB"/>
        </w:rPr>
        <w:t xml:space="preserve"> is made for the purpose of the 20</w:t>
      </w:r>
      <w:r>
        <w:rPr>
          <w:rFonts w:cs="Arial"/>
          <w:color w:val="000000"/>
          <w:szCs w:val="24"/>
          <w:lang w:eastAsia="en-GB"/>
        </w:rPr>
        <w:t>2</w:t>
      </w:r>
      <w:r w:rsidR="003C25E3">
        <w:rPr>
          <w:rFonts w:cs="Arial"/>
          <w:color w:val="000000"/>
          <w:szCs w:val="24"/>
          <w:lang w:eastAsia="en-GB"/>
        </w:rPr>
        <w:t>1</w:t>
      </w:r>
      <w:r w:rsidRPr="00B602E0">
        <w:rPr>
          <w:rFonts w:cs="Arial"/>
          <w:color w:val="000000"/>
          <w:szCs w:val="24"/>
          <w:lang w:eastAsia="en-GB"/>
        </w:rPr>
        <w:t>-</w:t>
      </w:r>
      <w:r>
        <w:rPr>
          <w:rFonts w:cs="Arial"/>
          <w:color w:val="000000"/>
          <w:szCs w:val="24"/>
          <w:lang w:eastAsia="en-GB"/>
        </w:rPr>
        <w:t>2</w:t>
      </w:r>
      <w:r w:rsidR="003C25E3">
        <w:rPr>
          <w:rFonts w:cs="Arial"/>
          <w:color w:val="000000"/>
          <w:szCs w:val="24"/>
          <w:lang w:eastAsia="en-GB"/>
        </w:rPr>
        <w:t>2</w:t>
      </w:r>
      <w:r w:rsidRPr="00B602E0">
        <w:rPr>
          <w:rFonts w:cs="Arial"/>
          <w:color w:val="000000"/>
          <w:szCs w:val="24"/>
          <w:lang w:eastAsia="en-GB"/>
        </w:rPr>
        <w:t xml:space="preserve"> budget. The estimated financial position </w:t>
      </w:r>
      <w:r w:rsidRPr="00EB2549">
        <w:rPr>
          <w:rFonts w:cs="Arial"/>
          <w:szCs w:val="24"/>
          <w:lang w:eastAsia="en-GB"/>
        </w:rPr>
        <w:t xml:space="preserve">of </w:t>
      </w:r>
      <w:r w:rsidR="009922EA" w:rsidRPr="00EB2549">
        <w:rPr>
          <w:rFonts w:cs="Arial"/>
          <w:szCs w:val="24"/>
          <w:lang w:eastAsia="en-GB"/>
        </w:rPr>
        <w:t>(</w:t>
      </w:r>
      <w:r w:rsidRPr="00EB2549">
        <w:rPr>
          <w:rFonts w:cs="Arial"/>
          <w:szCs w:val="24"/>
          <w:lang w:eastAsia="en-GB"/>
        </w:rPr>
        <w:t>£</w:t>
      </w:r>
      <w:r w:rsidR="009922EA" w:rsidRPr="00EB2549">
        <w:rPr>
          <w:rFonts w:cs="Arial"/>
          <w:szCs w:val="24"/>
          <w:lang w:eastAsia="en-GB"/>
        </w:rPr>
        <w:t>29.393</w:t>
      </w:r>
      <w:r w:rsidRPr="00EB2549">
        <w:rPr>
          <w:rFonts w:cs="Arial"/>
          <w:szCs w:val="24"/>
          <w:lang w:eastAsia="en-GB"/>
        </w:rPr>
        <w:t>m</w:t>
      </w:r>
      <w:r w:rsidR="009922EA" w:rsidRPr="00EB2549">
        <w:rPr>
          <w:rFonts w:cs="Arial"/>
          <w:szCs w:val="24"/>
          <w:lang w:eastAsia="en-GB"/>
        </w:rPr>
        <w:t>)</w:t>
      </w:r>
      <w:r w:rsidRPr="00EB2549">
        <w:rPr>
          <w:rFonts w:cs="Arial"/>
          <w:szCs w:val="24"/>
          <w:lang w:eastAsia="en-GB"/>
        </w:rPr>
        <w:t xml:space="preserve"> as </w:t>
      </w:r>
      <w:r w:rsidRPr="00B602E0">
        <w:rPr>
          <w:rFonts w:cs="Arial"/>
          <w:color w:val="000000"/>
          <w:szCs w:val="24"/>
          <w:lang w:eastAsia="en-GB"/>
        </w:rPr>
        <w:t>at 31</w:t>
      </w:r>
      <w:r w:rsidRPr="00B602E0">
        <w:rPr>
          <w:rFonts w:cs="Arial"/>
          <w:color w:val="000000"/>
          <w:szCs w:val="24"/>
          <w:vertAlign w:val="superscript"/>
          <w:lang w:eastAsia="en-GB"/>
        </w:rPr>
        <w:t>st</w:t>
      </w:r>
      <w:r w:rsidRPr="00B602E0">
        <w:rPr>
          <w:rFonts w:cs="Arial"/>
          <w:color w:val="000000"/>
          <w:szCs w:val="24"/>
          <w:lang w:eastAsia="en-GB"/>
        </w:rPr>
        <w:t xml:space="preserve"> March 20</w:t>
      </w:r>
      <w:r>
        <w:rPr>
          <w:rFonts w:cs="Arial"/>
          <w:color w:val="000000"/>
          <w:szCs w:val="24"/>
          <w:lang w:eastAsia="en-GB"/>
        </w:rPr>
        <w:t>2</w:t>
      </w:r>
      <w:r w:rsidR="003C25E3">
        <w:rPr>
          <w:rFonts w:cs="Arial"/>
          <w:color w:val="000000"/>
          <w:szCs w:val="24"/>
          <w:lang w:eastAsia="en-GB"/>
        </w:rPr>
        <w:t>1</w:t>
      </w:r>
      <w:r w:rsidRPr="00B602E0">
        <w:rPr>
          <w:rFonts w:cs="Arial"/>
          <w:color w:val="000000"/>
          <w:szCs w:val="24"/>
          <w:lang w:eastAsia="en-GB"/>
        </w:rPr>
        <w:t xml:space="preserve"> is shown in the table below with the allocation between the stakeholders for both council tax and </w:t>
      </w:r>
      <w:proofErr w:type="gramStart"/>
      <w:r w:rsidRPr="00B602E0">
        <w:rPr>
          <w:rFonts w:cs="Arial"/>
          <w:color w:val="000000"/>
          <w:szCs w:val="24"/>
          <w:lang w:eastAsia="en-GB"/>
        </w:rPr>
        <w:t>NNDR :</w:t>
      </w:r>
      <w:proofErr w:type="gramEnd"/>
      <w:r w:rsidRPr="00B602E0">
        <w:rPr>
          <w:rFonts w:cs="Arial"/>
          <w:color w:val="000000"/>
          <w:szCs w:val="24"/>
          <w:lang w:eastAsia="en-GB"/>
        </w:rPr>
        <w:t xml:space="preserve">- </w:t>
      </w:r>
    </w:p>
    <w:p w14:paraId="05A78C10" w14:textId="77777777" w:rsidR="00DC7FD5" w:rsidRPr="00B602E0" w:rsidRDefault="00DC7FD5" w:rsidP="00DC7FD5">
      <w:pPr>
        <w:autoSpaceDE w:val="0"/>
        <w:autoSpaceDN w:val="0"/>
        <w:adjustRightInd w:val="0"/>
        <w:rPr>
          <w:rFonts w:cs="Arial"/>
          <w:color w:val="000000"/>
          <w:szCs w:val="24"/>
          <w:lang w:eastAsia="en-GB"/>
        </w:rPr>
      </w:pPr>
    </w:p>
    <w:tbl>
      <w:tblPr>
        <w:tblW w:w="7848"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1134"/>
        <w:gridCol w:w="1134"/>
        <w:gridCol w:w="993"/>
        <w:gridCol w:w="992"/>
        <w:gridCol w:w="1134"/>
      </w:tblGrid>
      <w:tr w:rsidR="00D121C5" w:rsidRPr="00B602E0" w14:paraId="52B0B6BD" w14:textId="77777777" w:rsidTr="000D01C8">
        <w:trPr>
          <w:trHeight w:val="345"/>
        </w:trPr>
        <w:tc>
          <w:tcPr>
            <w:tcW w:w="2461" w:type="dxa"/>
          </w:tcPr>
          <w:p w14:paraId="07B4F91D" w14:textId="77777777" w:rsidR="00DC7FD5" w:rsidRPr="00B602E0" w:rsidRDefault="00DC7FD5" w:rsidP="000D01C8">
            <w:pPr>
              <w:autoSpaceDE w:val="0"/>
              <w:autoSpaceDN w:val="0"/>
              <w:adjustRightInd w:val="0"/>
              <w:jc w:val="center"/>
              <w:rPr>
                <w:rFonts w:cs="Arial"/>
                <w:b/>
                <w:color w:val="000000"/>
                <w:sz w:val="20"/>
                <w:lang w:eastAsia="en-GB"/>
              </w:rPr>
            </w:pPr>
          </w:p>
        </w:tc>
        <w:tc>
          <w:tcPr>
            <w:tcW w:w="2268" w:type="dxa"/>
            <w:gridSpan w:val="2"/>
          </w:tcPr>
          <w:p w14:paraId="44C582F6" w14:textId="77777777" w:rsidR="00DC7FD5" w:rsidRPr="00B602E0" w:rsidRDefault="00DC7FD5" w:rsidP="000D01C8">
            <w:pPr>
              <w:autoSpaceDE w:val="0"/>
              <w:autoSpaceDN w:val="0"/>
              <w:adjustRightInd w:val="0"/>
              <w:jc w:val="center"/>
              <w:rPr>
                <w:rFonts w:cs="Arial"/>
                <w:b/>
                <w:color w:val="000000"/>
                <w:sz w:val="20"/>
                <w:lang w:eastAsia="en-GB"/>
              </w:rPr>
            </w:pPr>
            <w:r w:rsidRPr="00B602E0">
              <w:rPr>
                <w:rFonts w:cs="Arial"/>
                <w:b/>
                <w:color w:val="000000"/>
                <w:sz w:val="20"/>
                <w:lang w:eastAsia="en-GB"/>
              </w:rPr>
              <w:t>Council Tax (Table 1a)</w:t>
            </w:r>
          </w:p>
        </w:tc>
        <w:tc>
          <w:tcPr>
            <w:tcW w:w="1985" w:type="dxa"/>
            <w:gridSpan w:val="2"/>
          </w:tcPr>
          <w:p w14:paraId="683DDE66" w14:textId="77777777" w:rsidR="00DC7FD5" w:rsidRPr="00B602E0" w:rsidRDefault="00DC7FD5" w:rsidP="000D01C8">
            <w:pPr>
              <w:autoSpaceDE w:val="0"/>
              <w:autoSpaceDN w:val="0"/>
              <w:adjustRightInd w:val="0"/>
              <w:jc w:val="center"/>
              <w:rPr>
                <w:rFonts w:cs="Arial"/>
                <w:b/>
                <w:color w:val="000000"/>
                <w:sz w:val="20"/>
                <w:lang w:eastAsia="en-GB"/>
              </w:rPr>
            </w:pPr>
            <w:r w:rsidRPr="00B602E0">
              <w:rPr>
                <w:rFonts w:cs="Arial"/>
                <w:b/>
                <w:color w:val="000000"/>
                <w:sz w:val="20"/>
                <w:lang w:eastAsia="en-GB"/>
              </w:rPr>
              <w:t xml:space="preserve">NNDR </w:t>
            </w:r>
          </w:p>
          <w:p w14:paraId="2889D063" w14:textId="77777777" w:rsidR="00DC7FD5" w:rsidRPr="00B602E0" w:rsidRDefault="00DC7FD5" w:rsidP="000D01C8">
            <w:pPr>
              <w:autoSpaceDE w:val="0"/>
              <w:autoSpaceDN w:val="0"/>
              <w:adjustRightInd w:val="0"/>
              <w:jc w:val="center"/>
              <w:rPr>
                <w:rFonts w:cs="Arial"/>
                <w:b/>
                <w:color w:val="000000"/>
                <w:sz w:val="20"/>
                <w:lang w:eastAsia="en-GB"/>
              </w:rPr>
            </w:pPr>
            <w:r w:rsidRPr="00B602E0">
              <w:rPr>
                <w:rFonts w:cs="Arial"/>
                <w:b/>
                <w:color w:val="000000"/>
                <w:sz w:val="20"/>
                <w:lang w:eastAsia="en-GB"/>
              </w:rPr>
              <w:t>(Table 2a)</w:t>
            </w:r>
          </w:p>
        </w:tc>
        <w:tc>
          <w:tcPr>
            <w:tcW w:w="1134" w:type="dxa"/>
          </w:tcPr>
          <w:p w14:paraId="4A0C3DEE" w14:textId="77777777" w:rsidR="00DC7FD5" w:rsidRPr="00B602E0" w:rsidRDefault="00DC7FD5" w:rsidP="000D01C8">
            <w:pPr>
              <w:autoSpaceDE w:val="0"/>
              <w:autoSpaceDN w:val="0"/>
              <w:adjustRightInd w:val="0"/>
              <w:jc w:val="center"/>
              <w:rPr>
                <w:rFonts w:cs="Arial"/>
                <w:b/>
                <w:color w:val="000000"/>
                <w:sz w:val="20"/>
                <w:lang w:eastAsia="en-GB"/>
              </w:rPr>
            </w:pPr>
            <w:r w:rsidRPr="00B602E0">
              <w:rPr>
                <w:rFonts w:cs="Arial"/>
                <w:b/>
                <w:color w:val="000000"/>
                <w:sz w:val="20"/>
                <w:lang w:eastAsia="en-GB"/>
              </w:rPr>
              <w:t>Total</w:t>
            </w:r>
          </w:p>
        </w:tc>
      </w:tr>
      <w:tr w:rsidR="00D121C5" w:rsidRPr="00B602E0" w14:paraId="15204409" w14:textId="77777777" w:rsidTr="000D01C8">
        <w:tc>
          <w:tcPr>
            <w:tcW w:w="2461" w:type="dxa"/>
          </w:tcPr>
          <w:p w14:paraId="605F6459" w14:textId="77777777" w:rsidR="00DC7FD5" w:rsidRPr="00B602E0" w:rsidRDefault="00DC7FD5" w:rsidP="000D01C8">
            <w:pPr>
              <w:autoSpaceDE w:val="0"/>
              <w:autoSpaceDN w:val="0"/>
              <w:adjustRightInd w:val="0"/>
              <w:jc w:val="center"/>
              <w:rPr>
                <w:rFonts w:cs="Arial"/>
                <w:color w:val="000000"/>
                <w:sz w:val="20"/>
                <w:lang w:eastAsia="en-GB"/>
              </w:rPr>
            </w:pPr>
          </w:p>
        </w:tc>
        <w:tc>
          <w:tcPr>
            <w:tcW w:w="1134" w:type="dxa"/>
          </w:tcPr>
          <w:p w14:paraId="4699958E" w14:textId="77777777" w:rsidR="00DC7FD5" w:rsidRPr="00B602E0" w:rsidRDefault="00DC7FD5" w:rsidP="000D01C8">
            <w:pPr>
              <w:autoSpaceDE w:val="0"/>
              <w:autoSpaceDN w:val="0"/>
              <w:adjustRightInd w:val="0"/>
              <w:jc w:val="center"/>
              <w:rPr>
                <w:rFonts w:cs="Arial"/>
                <w:color w:val="000000"/>
                <w:sz w:val="20"/>
                <w:lang w:eastAsia="en-GB"/>
              </w:rPr>
            </w:pPr>
            <w:r w:rsidRPr="00B602E0">
              <w:rPr>
                <w:rFonts w:cs="Arial"/>
                <w:color w:val="000000"/>
                <w:sz w:val="20"/>
                <w:lang w:eastAsia="en-GB"/>
              </w:rPr>
              <w:t>%</w:t>
            </w:r>
          </w:p>
        </w:tc>
        <w:tc>
          <w:tcPr>
            <w:tcW w:w="1134" w:type="dxa"/>
          </w:tcPr>
          <w:p w14:paraId="0D0B3FA8" w14:textId="77777777" w:rsidR="00DC7FD5" w:rsidRPr="00B602E0" w:rsidRDefault="00DC7FD5" w:rsidP="000D01C8">
            <w:pPr>
              <w:autoSpaceDE w:val="0"/>
              <w:autoSpaceDN w:val="0"/>
              <w:adjustRightInd w:val="0"/>
              <w:jc w:val="center"/>
              <w:rPr>
                <w:rFonts w:cs="Arial"/>
                <w:color w:val="000000"/>
                <w:sz w:val="20"/>
                <w:lang w:eastAsia="en-GB"/>
              </w:rPr>
            </w:pPr>
            <w:r w:rsidRPr="00B602E0">
              <w:rPr>
                <w:rFonts w:cs="Arial"/>
                <w:color w:val="000000"/>
                <w:sz w:val="20"/>
                <w:lang w:eastAsia="en-GB"/>
              </w:rPr>
              <w:t>£m</w:t>
            </w:r>
          </w:p>
        </w:tc>
        <w:tc>
          <w:tcPr>
            <w:tcW w:w="993" w:type="dxa"/>
          </w:tcPr>
          <w:p w14:paraId="0395C60F" w14:textId="77777777" w:rsidR="00DC7FD5" w:rsidRPr="00B602E0" w:rsidRDefault="00DC7FD5" w:rsidP="000D01C8">
            <w:pPr>
              <w:autoSpaceDE w:val="0"/>
              <w:autoSpaceDN w:val="0"/>
              <w:adjustRightInd w:val="0"/>
              <w:jc w:val="center"/>
              <w:rPr>
                <w:rFonts w:cs="Arial"/>
                <w:color w:val="000000"/>
                <w:sz w:val="20"/>
                <w:lang w:eastAsia="en-GB"/>
              </w:rPr>
            </w:pPr>
            <w:r w:rsidRPr="00B602E0">
              <w:rPr>
                <w:rFonts w:cs="Arial"/>
                <w:color w:val="000000"/>
                <w:sz w:val="20"/>
                <w:lang w:eastAsia="en-GB"/>
              </w:rPr>
              <w:t>%</w:t>
            </w:r>
          </w:p>
        </w:tc>
        <w:tc>
          <w:tcPr>
            <w:tcW w:w="992" w:type="dxa"/>
          </w:tcPr>
          <w:p w14:paraId="23DBDF81" w14:textId="77777777" w:rsidR="00DC7FD5" w:rsidRPr="00B602E0" w:rsidRDefault="00DC7FD5" w:rsidP="000D01C8">
            <w:pPr>
              <w:autoSpaceDE w:val="0"/>
              <w:autoSpaceDN w:val="0"/>
              <w:adjustRightInd w:val="0"/>
              <w:jc w:val="center"/>
              <w:rPr>
                <w:rFonts w:cs="Arial"/>
                <w:color w:val="000000"/>
                <w:sz w:val="20"/>
                <w:lang w:eastAsia="en-GB"/>
              </w:rPr>
            </w:pPr>
            <w:r w:rsidRPr="00B602E0">
              <w:rPr>
                <w:rFonts w:cs="Arial"/>
                <w:color w:val="000000"/>
                <w:sz w:val="20"/>
                <w:lang w:eastAsia="en-GB"/>
              </w:rPr>
              <w:t>£m</w:t>
            </w:r>
          </w:p>
        </w:tc>
        <w:tc>
          <w:tcPr>
            <w:tcW w:w="1134" w:type="dxa"/>
          </w:tcPr>
          <w:p w14:paraId="451A183A" w14:textId="77777777" w:rsidR="00DC7FD5" w:rsidRPr="00B602E0" w:rsidRDefault="00DC7FD5" w:rsidP="000D01C8">
            <w:pPr>
              <w:autoSpaceDE w:val="0"/>
              <w:autoSpaceDN w:val="0"/>
              <w:adjustRightInd w:val="0"/>
              <w:jc w:val="center"/>
              <w:rPr>
                <w:rFonts w:cs="Arial"/>
                <w:color w:val="000000"/>
                <w:sz w:val="20"/>
                <w:lang w:eastAsia="en-GB"/>
              </w:rPr>
            </w:pPr>
            <w:r w:rsidRPr="00B602E0">
              <w:rPr>
                <w:rFonts w:cs="Arial"/>
                <w:color w:val="000000"/>
                <w:sz w:val="20"/>
                <w:lang w:eastAsia="en-GB"/>
              </w:rPr>
              <w:t>£m</w:t>
            </w:r>
          </w:p>
        </w:tc>
      </w:tr>
      <w:tr w:rsidR="00EB2549" w:rsidRPr="00EB2549" w14:paraId="35A6B35E" w14:textId="77777777" w:rsidTr="000D01C8">
        <w:tc>
          <w:tcPr>
            <w:tcW w:w="2461" w:type="dxa"/>
          </w:tcPr>
          <w:p w14:paraId="11DED461" w14:textId="77777777" w:rsidR="00DC7FD5" w:rsidRPr="00EB2549" w:rsidRDefault="00DC7FD5" w:rsidP="000D01C8">
            <w:pPr>
              <w:autoSpaceDE w:val="0"/>
              <w:autoSpaceDN w:val="0"/>
              <w:adjustRightInd w:val="0"/>
              <w:rPr>
                <w:rFonts w:cs="Arial"/>
                <w:sz w:val="20"/>
                <w:lang w:eastAsia="en-GB"/>
              </w:rPr>
            </w:pPr>
            <w:r w:rsidRPr="00EB2549">
              <w:rPr>
                <w:rFonts w:cs="Arial"/>
                <w:sz w:val="20"/>
                <w:lang w:eastAsia="en-GB"/>
              </w:rPr>
              <w:t>Harrow Council</w:t>
            </w:r>
          </w:p>
        </w:tc>
        <w:tc>
          <w:tcPr>
            <w:tcW w:w="1134" w:type="dxa"/>
          </w:tcPr>
          <w:p w14:paraId="2C864F2D" w14:textId="77777777" w:rsidR="00DC7FD5" w:rsidRPr="00EB2549" w:rsidRDefault="00DC7FD5" w:rsidP="000D01C8">
            <w:pPr>
              <w:autoSpaceDE w:val="0"/>
              <w:autoSpaceDN w:val="0"/>
              <w:adjustRightInd w:val="0"/>
              <w:jc w:val="right"/>
              <w:rPr>
                <w:rFonts w:cs="Arial"/>
                <w:sz w:val="20"/>
                <w:lang w:eastAsia="en-GB"/>
              </w:rPr>
            </w:pPr>
            <w:r w:rsidRPr="00EB2549">
              <w:rPr>
                <w:rFonts w:cs="Arial"/>
                <w:sz w:val="20"/>
                <w:lang w:eastAsia="en-GB"/>
              </w:rPr>
              <w:t>82.04</w:t>
            </w:r>
          </w:p>
        </w:tc>
        <w:tc>
          <w:tcPr>
            <w:tcW w:w="1134" w:type="dxa"/>
          </w:tcPr>
          <w:p w14:paraId="37984531" w14:textId="2245ED8D" w:rsidR="00DC7FD5" w:rsidRPr="00EB2549" w:rsidRDefault="003A2010" w:rsidP="00FD14DB">
            <w:pPr>
              <w:autoSpaceDE w:val="0"/>
              <w:autoSpaceDN w:val="0"/>
              <w:adjustRightInd w:val="0"/>
              <w:jc w:val="right"/>
              <w:rPr>
                <w:rFonts w:cs="Arial"/>
                <w:sz w:val="20"/>
                <w:highlight w:val="yellow"/>
                <w:lang w:eastAsia="en-GB"/>
              </w:rPr>
            </w:pPr>
            <w:r w:rsidRPr="00EB2549">
              <w:rPr>
                <w:rFonts w:cs="Arial"/>
                <w:sz w:val="20"/>
                <w:lang w:eastAsia="en-GB"/>
              </w:rPr>
              <w:t>0.00</w:t>
            </w:r>
            <w:r w:rsidR="00A07C5F" w:rsidRPr="00EB2549">
              <w:rPr>
                <w:rFonts w:cs="Arial"/>
                <w:sz w:val="20"/>
                <w:lang w:eastAsia="en-GB"/>
              </w:rPr>
              <w:t>6</w:t>
            </w:r>
          </w:p>
        </w:tc>
        <w:tc>
          <w:tcPr>
            <w:tcW w:w="993" w:type="dxa"/>
          </w:tcPr>
          <w:p w14:paraId="67A34C74" w14:textId="49D7622B" w:rsidR="00DC7FD5" w:rsidRPr="00EB2549" w:rsidRDefault="001B6DDB" w:rsidP="000D01C8">
            <w:pPr>
              <w:autoSpaceDE w:val="0"/>
              <w:autoSpaceDN w:val="0"/>
              <w:adjustRightInd w:val="0"/>
              <w:ind w:left="-269"/>
              <w:jc w:val="right"/>
              <w:rPr>
                <w:rFonts w:cs="Arial"/>
                <w:sz w:val="20"/>
                <w:highlight w:val="yellow"/>
                <w:lang w:eastAsia="en-GB"/>
              </w:rPr>
            </w:pPr>
            <w:r w:rsidRPr="00EB2549">
              <w:rPr>
                <w:rFonts w:cs="Arial"/>
                <w:sz w:val="20"/>
                <w:lang w:eastAsia="en-GB"/>
              </w:rPr>
              <w:t>30</w:t>
            </w:r>
          </w:p>
        </w:tc>
        <w:tc>
          <w:tcPr>
            <w:tcW w:w="992" w:type="dxa"/>
          </w:tcPr>
          <w:p w14:paraId="7EB8EE4E" w14:textId="56290AF0" w:rsidR="00DC7FD5" w:rsidRPr="00EB2549" w:rsidRDefault="009922EA" w:rsidP="00FD14DB">
            <w:pPr>
              <w:autoSpaceDE w:val="0"/>
              <w:autoSpaceDN w:val="0"/>
              <w:adjustRightInd w:val="0"/>
              <w:jc w:val="right"/>
              <w:rPr>
                <w:rFonts w:cs="Arial"/>
                <w:sz w:val="20"/>
                <w:highlight w:val="yellow"/>
                <w:lang w:eastAsia="en-GB"/>
              </w:rPr>
            </w:pPr>
            <w:r w:rsidRPr="00EB2549">
              <w:rPr>
                <w:rFonts w:cs="Arial"/>
                <w:sz w:val="20"/>
                <w:lang w:eastAsia="en-GB"/>
              </w:rPr>
              <w:t>(</w:t>
            </w:r>
            <w:r w:rsidR="003A2010" w:rsidRPr="00EB2549">
              <w:rPr>
                <w:rFonts w:cs="Arial"/>
                <w:sz w:val="20"/>
                <w:lang w:eastAsia="en-GB"/>
              </w:rPr>
              <w:t>8.</w:t>
            </w:r>
            <w:r w:rsidR="00D121C5" w:rsidRPr="00EB2549">
              <w:rPr>
                <w:rFonts w:cs="Arial"/>
                <w:sz w:val="20"/>
                <w:lang w:eastAsia="en-GB"/>
              </w:rPr>
              <w:t>873</w:t>
            </w:r>
            <w:r w:rsidRPr="00EB2549">
              <w:rPr>
                <w:rFonts w:cs="Arial"/>
                <w:sz w:val="20"/>
                <w:lang w:eastAsia="en-GB"/>
              </w:rPr>
              <w:t>)</w:t>
            </w:r>
          </w:p>
        </w:tc>
        <w:tc>
          <w:tcPr>
            <w:tcW w:w="1134" w:type="dxa"/>
          </w:tcPr>
          <w:p w14:paraId="179B2352" w14:textId="6F2719CA" w:rsidR="00DC7FD5" w:rsidRPr="00EB2549" w:rsidRDefault="00FD14DB" w:rsidP="00FD14DB">
            <w:pPr>
              <w:autoSpaceDE w:val="0"/>
              <w:autoSpaceDN w:val="0"/>
              <w:adjustRightInd w:val="0"/>
              <w:ind w:right="26"/>
              <w:jc w:val="center"/>
              <w:rPr>
                <w:rFonts w:cs="Arial"/>
                <w:sz w:val="20"/>
                <w:lang w:eastAsia="en-GB"/>
              </w:rPr>
            </w:pPr>
            <w:r w:rsidRPr="00EB2549">
              <w:rPr>
                <w:rFonts w:cs="Arial"/>
                <w:sz w:val="20"/>
                <w:lang w:eastAsia="en-GB"/>
              </w:rPr>
              <w:t xml:space="preserve">  </w:t>
            </w:r>
            <w:proofErr w:type="gramStart"/>
            <w:r w:rsidR="009922EA" w:rsidRPr="00EB2549">
              <w:rPr>
                <w:rFonts w:cs="Arial"/>
                <w:sz w:val="20"/>
                <w:lang w:eastAsia="en-GB"/>
              </w:rPr>
              <w:t>(</w:t>
            </w:r>
            <w:r w:rsidRPr="00EB2549">
              <w:rPr>
                <w:rFonts w:cs="Arial"/>
                <w:sz w:val="20"/>
                <w:lang w:eastAsia="en-GB"/>
              </w:rPr>
              <w:t xml:space="preserve"> </w:t>
            </w:r>
            <w:r w:rsidR="003A2010" w:rsidRPr="00EB2549">
              <w:rPr>
                <w:rFonts w:cs="Arial"/>
                <w:sz w:val="20"/>
                <w:lang w:eastAsia="en-GB"/>
              </w:rPr>
              <w:t>8</w:t>
            </w:r>
            <w:r w:rsidR="00D121C5" w:rsidRPr="00EB2549">
              <w:rPr>
                <w:rFonts w:cs="Arial"/>
                <w:sz w:val="20"/>
                <w:lang w:eastAsia="en-GB"/>
              </w:rPr>
              <w:t>,</w:t>
            </w:r>
            <w:r w:rsidR="009922EA" w:rsidRPr="00EB2549">
              <w:rPr>
                <w:rFonts w:cs="Arial"/>
                <w:sz w:val="20"/>
                <w:lang w:eastAsia="en-GB"/>
              </w:rPr>
              <w:t>8</w:t>
            </w:r>
            <w:r w:rsidR="00D121C5" w:rsidRPr="00EB2549">
              <w:rPr>
                <w:rFonts w:cs="Arial"/>
                <w:sz w:val="20"/>
                <w:lang w:eastAsia="en-GB"/>
              </w:rPr>
              <w:t>67</w:t>
            </w:r>
            <w:proofErr w:type="gramEnd"/>
            <w:r w:rsidR="009922EA" w:rsidRPr="00EB2549">
              <w:rPr>
                <w:rFonts w:cs="Arial"/>
                <w:sz w:val="20"/>
                <w:lang w:eastAsia="en-GB"/>
              </w:rPr>
              <w:t>)</w:t>
            </w:r>
          </w:p>
        </w:tc>
      </w:tr>
      <w:tr w:rsidR="00EB2549" w:rsidRPr="00EB2549" w14:paraId="3381D7E8" w14:textId="77777777" w:rsidTr="000D01C8">
        <w:tc>
          <w:tcPr>
            <w:tcW w:w="2461" w:type="dxa"/>
          </w:tcPr>
          <w:p w14:paraId="573BE7ED" w14:textId="77777777" w:rsidR="00DC7FD5" w:rsidRPr="00EB2549" w:rsidRDefault="00DC7FD5" w:rsidP="000D01C8">
            <w:pPr>
              <w:autoSpaceDE w:val="0"/>
              <w:autoSpaceDN w:val="0"/>
              <w:adjustRightInd w:val="0"/>
              <w:rPr>
                <w:rFonts w:cs="Arial"/>
                <w:sz w:val="20"/>
                <w:lang w:eastAsia="en-GB"/>
              </w:rPr>
            </w:pPr>
            <w:r w:rsidRPr="00EB2549">
              <w:rPr>
                <w:rFonts w:cs="Arial"/>
                <w:sz w:val="20"/>
                <w:lang w:eastAsia="en-GB"/>
              </w:rPr>
              <w:t>Greater London Authority</w:t>
            </w:r>
          </w:p>
        </w:tc>
        <w:tc>
          <w:tcPr>
            <w:tcW w:w="1134" w:type="dxa"/>
          </w:tcPr>
          <w:p w14:paraId="303D5394" w14:textId="77777777" w:rsidR="00DC7FD5" w:rsidRPr="00EB2549" w:rsidRDefault="00DC7FD5" w:rsidP="000D01C8">
            <w:pPr>
              <w:autoSpaceDE w:val="0"/>
              <w:autoSpaceDN w:val="0"/>
              <w:adjustRightInd w:val="0"/>
              <w:jc w:val="right"/>
              <w:rPr>
                <w:rFonts w:cs="Arial"/>
                <w:sz w:val="20"/>
                <w:lang w:eastAsia="en-GB"/>
              </w:rPr>
            </w:pPr>
            <w:r w:rsidRPr="00EB2549">
              <w:rPr>
                <w:rFonts w:cs="Arial"/>
                <w:sz w:val="20"/>
                <w:lang w:eastAsia="en-GB"/>
              </w:rPr>
              <w:t>17.96</w:t>
            </w:r>
          </w:p>
        </w:tc>
        <w:tc>
          <w:tcPr>
            <w:tcW w:w="1134" w:type="dxa"/>
          </w:tcPr>
          <w:p w14:paraId="3BBC1E7F" w14:textId="11CE889B" w:rsidR="00DC7FD5" w:rsidRPr="00EB2549" w:rsidRDefault="00DC7FD5" w:rsidP="00FD14DB">
            <w:pPr>
              <w:autoSpaceDE w:val="0"/>
              <w:autoSpaceDN w:val="0"/>
              <w:adjustRightInd w:val="0"/>
              <w:jc w:val="right"/>
              <w:rPr>
                <w:rFonts w:cs="Arial"/>
                <w:sz w:val="20"/>
                <w:highlight w:val="yellow"/>
                <w:lang w:eastAsia="en-GB"/>
              </w:rPr>
            </w:pPr>
            <w:r w:rsidRPr="00EB2549">
              <w:rPr>
                <w:rFonts w:cs="Arial"/>
                <w:sz w:val="20"/>
                <w:lang w:eastAsia="en-GB"/>
              </w:rPr>
              <w:t>0.</w:t>
            </w:r>
            <w:r w:rsidR="003A2010" w:rsidRPr="00EB2549">
              <w:rPr>
                <w:rFonts w:cs="Arial"/>
                <w:sz w:val="20"/>
                <w:lang w:eastAsia="en-GB"/>
              </w:rPr>
              <w:t>001</w:t>
            </w:r>
          </w:p>
        </w:tc>
        <w:tc>
          <w:tcPr>
            <w:tcW w:w="993" w:type="dxa"/>
          </w:tcPr>
          <w:p w14:paraId="3AEABDC9" w14:textId="2EF1BB4B" w:rsidR="00DC7FD5" w:rsidRPr="00EB2549" w:rsidRDefault="001B6DDB" w:rsidP="000D01C8">
            <w:pPr>
              <w:autoSpaceDE w:val="0"/>
              <w:autoSpaceDN w:val="0"/>
              <w:adjustRightInd w:val="0"/>
              <w:jc w:val="right"/>
              <w:rPr>
                <w:rFonts w:cs="Arial"/>
                <w:sz w:val="20"/>
                <w:highlight w:val="yellow"/>
                <w:lang w:eastAsia="en-GB"/>
              </w:rPr>
            </w:pPr>
            <w:r w:rsidRPr="00EB2549">
              <w:rPr>
                <w:rFonts w:cs="Arial"/>
                <w:sz w:val="20"/>
                <w:lang w:eastAsia="en-GB"/>
              </w:rPr>
              <w:t>37</w:t>
            </w:r>
          </w:p>
        </w:tc>
        <w:tc>
          <w:tcPr>
            <w:tcW w:w="992" w:type="dxa"/>
          </w:tcPr>
          <w:p w14:paraId="5A7FA514" w14:textId="581B1FA9" w:rsidR="00DC7FD5" w:rsidRPr="00EB2549" w:rsidRDefault="009922EA" w:rsidP="00FD14DB">
            <w:pPr>
              <w:autoSpaceDE w:val="0"/>
              <w:autoSpaceDN w:val="0"/>
              <w:adjustRightInd w:val="0"/>
              <w:jc w:val="right"/>
              <w:rPr>
                <w:rFonts w:cs="Arial"/>
                <w:sz w:val="20"/>
                <w:lang w:eastAsia="en-GB"/>
              </w:rPr>
            </w:pPr>
            <w:r w:rsidRPr="00EB2549">
              <w:rPr>
                <w:rFonts w:cs="Arial"/>
                <w:sz w:val="20"/>
                <w:lang w:eastAsia="en-GB"/>
              </w:rPr>
              <w:t>(</w:t>
            </w:r>
            <w:r w:rsidR="003A2010" w:rsidRPr="00EB2549">
              <w:rPr>
                <w:rFonts w:cs="Arial"/>
                <w:sz w:val="20"/>
                <w:lang w:eastAsia="en-GB"/>
              </w:rPr>
              <w:t>10</w:t>
            </w:r>
            <w:r w:rsidR="00D121C5" w:rsidRPr="00EB2549">
              <w:rPr>
                <w:rFonts w:cs="Arial"/>
                <w:sz w:val="20"/>
                <w:lang w:eastAsia="en-GB"/>
              </w:rPr>
              <w:t>,943</w:t>
            </w:r>
            <w:r w:rsidRPr="00EB2549">
              <w:rPr>
                <w:rFonts w:cs="Arial"/>
                <w:sz w:val="20"/>
                <w:lang w:eastAsia="en-GB"/>
              </w:rPr>
              <w:t>)</w:t>
            </w:r>
          </w:p>
        </w:tc>
        <w:tc>
          <w:tcPr>
            <w:tcW w:w="1134" w:type="dxa"/>
          </w:tcPr>
          <w:p w14:paraId="6DECE108" w14:textId="0B185717" w:rsidR="00DC7FD5" w:rsidRPr="00EB2549" w:rsidRDefault="009922EA" w:rsidP="00FD14DB">
            <w:pPr>
              <w:autoSpaceDE w:val="0"/>
              <w:autoSpaceDN w:val="0"/>
              <w:adjustRightInd w:val="0"/>
              <w:ind w:right="103"/>
              <w:jc w:val="right"/>
              <w:rPr>
                <w:rFonts w:cs="Arial"/>
                <w:sz w:val="20"/>
                <w:lang w:eastAsia="en-GB"/>
              </w:rPr>
            </w:pPr>
            <w:r w:rsidRPr="00EB2549">
              <w:rPr>
                <w:rFonts w:cs="Arial"/>
                <w:sz w:val="20"/>
                <w:lang w:eastAsia="en-GB"/>
              </w:rPr>
              <w:t>(</w:t>
            </w:r>
            <w:r w:rsidR="003A2010" w:rsidRPr="00EB2549">
              <w:rPr>
                <w:rFonts w:cs="Arial"/>
                <w:sz w:val="20"/>
                <w:lang w:eastAsia="en-GB"/>
              </w:rPr>
              <w:t>10.</w:t>
            </w:r>
            <w:r w:rsidR="00D121C5" w:rsidRPr="00EB2549">
              <w:rPr>
                <w:rFonts w:cs="Arial"/>
                <w:sz w:val="20"/>
                <w:lang w:eastAsia="en-GB"/>
              </w:rPr>
              <w:t>942</w:t>
            </w:r>
            <w:r w:rsidRPr="00EB2549">
              <w:rPr>
                <w:rFonts w:cs="Arial"/>
                <w:sz w:val="20"/>
                <w:lang w:eastAsia="en-GB"/>
              </w:rPr>
              <w:t>)</w:t>
            </w:r>
          </w:p>
        </w:tc>
      </w:tr>
      <w:tr w:rsidR="00EB2549" w:rsidRPr="00EB2549" w14:paraId="01EA55B2" w14:textId="77777777" w:rsidTr="000D01C8">
        <w:tc>
          <w:tcPr>
            <w:tcW w:w="2461" w:type="dxa"/>
          </w:tcPr>
          <w:p w14:paraId="1744BD9E" w14:textId="77777777" w:rsidR="00DC7FD5" w:rsidRPr="00EB2549" w:rsidRDefault="00DC7FD5" w:rsidP="000D01C8">
            <w:pPr>
              <w:autoSpaceDE w:val="0"/>
              <w:autoSpaceDN w:val="0"/>
              <w:adjustRightInd w:val="0"/>
              <w:rPr>
                <w:rFonts w:cs="Arial"/>
                <w:sz w:val="20"/>
                <w:lang w:eastAsia="en-GB"/>
              </w:rPr>
            </w:pPr>
            <w:r w:rsidRPr="00EB2549">
              <w:rPr>
                <w:rFonts w:cs="Arial"/>
                <w:sz w:val="20"/>
                <w:lang w:eastAsia="en-GB"/>
              </w:rPr>
              <w:t>Central Government</w:t>
            </w:r>
          </w:p>
        </w:tc>
        <w:tc>
          <w:tcPr>
            <w:tcW w:w="1134" w:type="dxa"/>
          </w:tcPr>
          <w:p w14:paraId="432B242D" w14:textId="77777777" w:rsidR="00DC7FD5" w:rsidRPr="00EB2549" w:rsidRDefault="00DC7FD5" w:rsidP="000D01C8">
            <w:pPr>
              <w:autoSpaceDE w:val="0"/>
              <w:autoSpaceDN w:val="0"/>
              <w:adjustRightInd w:val="0"/>
              <w:rPr>
                <w:rFonts w:cs="Arial"/>
                <w:sz w:val="20"/>
                <w:highlight w:val="yellow"/>
                <w:lang w:eastAsia="en-GB"/>
              </w:rPr>
            </w:pPr>
          </w:p>
        </w:tc>
        <w:tc>
          <w:tcPr>
            <w:tcW w:w="1134" w:type="dxa"/>
          </w:tcPr>
          <w:p w14:paraId="69179AA7" w14:textId="77777777" w:rsidR="00DC7FD5" w:rsidRPr="00EB2549" w:rsidRDefault="00DC7FD5" w:rsidP="000D01C8">
            <w:pPr>
              <w:autoSpaceDE w:val="0"/>
              <w:autoSpaceDN w:val="0"/>
              <w:adjustRightInd w:val="0"/>
              <w:jc w:val="center"/>
              <w:rPr>
                <w:rFonts w:cs="Arial"/>
                <w:sz w:val="20"/>
                <w:highlight w:val="yellow"/>
                <w:lang w:eastAsia="en-GB"/>
              </w:rPr>
            </w:pPr>
          </w:p>
        </w:tc>
        <w:tc>
          <w:tcPr>
            <w:tcW w:w="993" w:type="dxa"/>
          </w:tcPr>
          <w:p w14:paraId="4994DD5F" w14:textId="1160879E" w:rsidR="00DC7FD5" w:rsidRPr="00EB2549" w:rsidRDefault="001B6DDB" w:rsidP="000D01C8">
            <w:pPr>
              <w:autoSpaceDE w:val="0"/>
              <w:autoSpaceDN w:val="0"/>
              <w:adjustRightInd w:val="0"/>
              <w:jc w:val="right"/>
              <w:rPr>
                <w:rFonts w:cs="Arial"/>
                <w:sz w:val="20"/>
                <w:highlight w:val="yellow"/>
                <w:lang w:eastAsia="en-GB"/>
              </w:rPr>
            </w:pPr>
            <w:r w:rsidRPr="00EB2549">
              <w:rPr>
                <w:rFonts w:cs="Arial"/>
                <w:sz w:val="20"/>
                <w:lang w:eastAsia="en-GB"/>
              </w:rPr>
              <w:t>33</w:t>
            </w:r>
          </w:p>
        </w:tc>
        <w:tc>
          <w:tcPr>
            <w:tcW w:w="992" w:type="dxa"/>
          </w:tcPr>
          <w:p w14:paraId="6EFD6425" w14:textId="1246DD1C" w:rsidR="00DC7FD5" w:rsidRPr="00EB2549" w:rsidRDefault="009922EA" w:rsidP="00FD14DB">
            <w:pPr>
              <w:autoSpaceDE w:val="0"/>
              <w:autoSpaceDN w:val="0"/>
              <w:adjustRightInd w:val="0"/>
              <w:jc w:val="right"/>
              <w:rPr>
                <w:rFonts w:cs="Arial"/>
                <w:sz w:val="20"/>
                <w:lang w:eastAsia="en-GB"/>
              </w:rPr>
            </w:pPr>
            <w:r w:rsidRPr="00EB2549">
              <w:rPr>
                <w:rFonts w:cs="Arial"/>
                <w:sz w:val="20"/>
                <w:lang w:eastAsia="en-GB"/>
              </w:rPr>
              <w:t>(</w:t>
            </w:r>
            <w:r w:rsidR="003A2010" w:rsidRPr="00EB2549">
              <w:rPr>
                <w:rFonts w:cs="Arial"/>
                <w:sz w:val="20"/>
                <w:lang w:eastAsia="en-GB"/>
              </w:rPr>
              <w:t>9.7</w:t>
            </w:r>
            <w:r w:rsidR="00D121C5" w:rsidRPr="00EB2549">
              <w:rPr>
                <w:rFonts w:cs="Arial"/>
                <w:sz w:val="20"/>
                <w:lang w:eastAsia="en-GB"/>
              </w:rPr>
              <w:t>60</w:t>
            </w:r>
            <w:r w:rsidRPr="00EB2549">
              <w:rPr>
                <w:rFonts w:cs="Arial"/>
                <w:sz w:val="20"/>
                <w:lang w:eastAsia="en-GB"/>
              </w:rPr>
              <w:t>)</w:t>
            </w:r>
          </w:p>
        </w:tc>
        <w:tc>
          <w:tcPr>
            <w:tcW w:w="1134" w:type="dxa"/>
          </w:tcPr>
          <w:p w14:paraId="09F7C918" w14:textId="4A84EFB4" w:rsidR="00DC7FD5" w:rsidRPr="00EB2549" w:rsidRDefault="009922EA" w:rsidP="00FD14DB">
            <w:pPr>
              <w:autoSpaceDE w:val="0"/>
              <w:autoSpaceDN w:val="0"/>
              <w:adjustRightInd w:val="0"/>
              <w:ind w:right="103"/>
              <w:jc w:val="right"/>
              <w:rPr>
                <w:rFonts w:cs="Arial"/>
                <w:sz w:val="20"/>
                <w:lang w:eastAsia="en-GB"/>
              </w:rPr>
            </w:pPr>
            <w:r w:rsidRPr="00EB2549">
              <w:rPr>
                <w:rFonts w:cs="Arial"/>
                <w:sz w:val="20"/>
                <w:lang w:eastAsia="en-GB"/>
              </w:rPr>
              <w:t>(</w:t>
            </w:r>
            <w:r w:rsidR="003A2010" w:rsidRPr="00EB2549">
              <w:rPr>
                <w:rFonts w:cs="Arial"/>
                <w:sz w:val="20"/>
                <w:lang w:eastAsia="en-GB"/>
              </w:rPr>
              <w:t>9.7</w:t>
            </w:r>
            <w:r w:rsidR="00D121C5" w:rsidRPr="00EB2549">
              <w:rPr>
                <w:rFonts w:cs="Arial"/>
                <w:sz w:val="20"/>
                <w:lang w:eastAsia="en-GB"/>
              </w:rPr>
              <w:t>60</w:t>
            </w:r>
            <w:r w:rsidRPr="00EB2549">
              <w:rPr>
                <w:rFonts w:cs="Arial"/>
                <w:sz w:val="20"/>
                <w:lang w:eastAsia="en-GB"/>
              </w:rPr>
              <w:t>)</w:t>
            </w:r>
          </w:p>
        </w:tc>
      </w:tr>
      <w:tr w:rsidR="00D121C5" w:rsidRPr="00EB2549" w14:paraId="5355C5D4" w14:textId="77777777" w:rsidTr="000D01C8">
        <w:tc>
          <w:tcPr>
            <w:tcW w:w="2461" w:type="dxa"/>
          </w:tcPr>
          <w:p w14:paraId="15E63514" w14:textId="77777777" w:rsidR="00DC7FD5" w:rsidRPr="00EB2549" w:rsidRDefault="00DC7FD5" w:rsidP="000D01C8">
            <w:pPr>
              <w:autoSpaceDE w:val="0"/>
              <w:autoSpaceDN w:val="0"/>
              <w:adjustRightInd w:val="0"/>
              <w:rPr>
                <w:rFonts w:cs="Arial"/>
                <w:b/>
                <w:sz w:val="20"/>
                <w:lang w:eastAsia="en-GB"/>
              </w:rPr>
            </w:pPr>
          </w:p>
        </w:tc>
        <w:tc>
          <w:tcPr>
            <w:tcW w:w="1134" w:type="dxa"/>
          </w:tcPr>
          <w:p w14:paraId="3B8F0893" w14:textId="77777777" w:rsidR="00DC7FD5" w:rsidRPr="00EB2549" w:rsidRDefault="00DC7FD5" w:rsidP="000D01C8">
            <w:pPr>
              <w:autoSpaceDE w:val="0"/>
              <w:autoSpaceDN w:val="0"/>
              <w:adjustRightInd w:val="0"/>
              <w:rPr>
                <w:rFonts w:cs="Arial"/>
                <w:b/>
                <w:sz w:val="20"/>
                <w:highlight w:val="yellow"/>
                <w:lang w:eastAsia="en-GB"/>
              </w:rPr>
            </w:pPr>
          </w:p>
        </w:tc>
        <w:tc>
          <w:tcPr>
            <w:tcW w:w="1134" w:type="dxa"/>
          </w:tcPr>
          <w:p w14:paraId="7948C4BE" w14:textId="659B9F7E" w:rsidR="00DC7FD5" w:rsidRPr="00EB2549" w:rsidRDefault="009922EA" w:rsidP="003A2010">
            <w:pPr>
              <w:autoSpaceDE w:val="0"/>
              <w:autoSpaceDN w:val="0"/>
              <w:adjustRightInd w:val="0"/>
              <w:jc w:val="right"/>
              <w:rPr>
                <w:rFonts w:cs="Arial"/>
                <w:b/>
                <w:sz w:val="20"/>
                <w:highlight w:val="yellow"/>
                <w:lang w:eastAsia="en-GB"/>
              </w:rPr>
            </w:pPr>
            <w:r w:rsidRPr="00EB2549">
              <w:rPr>
                <w:rFonts w:cs="Arial"/>
                <w:b/>
                <w:sz w:val="20"/>
                <w:lang w:eastAsia="en-GB"/>
              </w:rPr>
              <w:t>0</w:t>
            </w:r>
            <w:r w:rsidR="003A2010" w:rsidRPr="00EB2549">
              <w:rPr>
                <w:rFonts w:cs="Arial"/>
                <w:b/>
                <w:sz w:val="20"/>
                <w:lang w:eastAsia="en-GB"/>
              </w:rPr>
              <w:t>.</w:t>
            </w:r>
            <w:r w:rsidRPr="00EB2549">
              <w:rPr>
                <w:rFonts w:cs="Arial"/>
                <w:b/>
                <w:sz w:val="20"/>
                <w:lang w:eastAsia="en-GB"/>
              </w:rPr>
              <w:t>00</w:t>
            </w:r>
            <w:r w:rsidR="00D121C5" w:rsidRPr="00EB2549">
              <w:rPr>
                <w:rFonts w:cs="Arial"/>
                <w:b/>
                <w:sz w:val="20"/>
                <w:lang w:eastAsia="en-GB"/>
              </w:rPr>
              <w:t>7</w:t>
            </w:r>
          </w:p>
        </w:tc>
        <w:tc>
          <w:tcPr>
            <w:tcW w:w="993" w:type="dxa"/>
          </w:tcPr>
          <w:p w14:paraId="77B0A8F4" w14:textId="77777777" w:rsidR="00DC7FD5" w:rsidRPr="00EB2549" w:rsidRDefault="00DC7FD5" w:rsidP="000D01C8">
            <w:pPr>
              <w:autoSpaceDE w:val="0"/>
              <w:autoSpaceDN w:val="0"/>
              <w:adjustRightInd w:val="0"/>
              <w:jc w:val="right"/>
              <w:rPr>
                <w:rFonts w:cs="Arial"/>
                <w:b/>
                <w:sz w:val="20"/>
                <w:highlight w:val="yellow"/>
                <w:lang w:eastAsia="en-GB"/>
              </w:rPr>
            </w:pPr>
          </w:p>
        </w:tc>
        <w:tc>
          <w:tcPr>
            <w:tcW w:w="992" w:type="dxa"/>
          </w:tcPr>
          <w:p w14:paraId="4F4E8343" w14:textId="702B9B6C" w:rsidR="00DC7FD5" w:rsidRPr="00EB2549" w:rsidRDefault="009922EA" w:rsidP="00FD14DB">
            <w:pPr>
              <w:autoSpaceDE w:val="0"/>
              <w:autoSpaceDN w:val="0"/>
              <w:adjustRightInd w:val="0"/>
              <w:jc w:val="right"/>
              <w:rPr>
                <w:rFonts w:cs="Arial"/>
                <w:b/>
                <w:sz w:val="20"/>
                <w:lang w:eastAsia="en-GB"/>
              </w:rPr>
            </w:pPr>
            <w:r w:rsidRPr="00EB2549">
              <w:rPr>
                <w:rFonts w:cs="Arial"/>
                <w:b/>
                <w:sz w:val="20"/>
                <w:lang w:eastAsia="en-GB"/>
              </w:rPr>
              <w:t>(29</w:t>
            </w:r>
            <w:r w:rsidR="00DC7FD5" w:rsidRPr="00EB2549">
              <w:rPr>
                <w:rFonts w:cs="Arial"/>
                <w:b/>
                <w:sz w:val="20"/>
                <w:lang w:eastAsia="en-GB"/>
              </w:rPr>
              <w:t>.</w:t>
            </w:r>
            <w:r w:rsidR="00D121C5" w:rsidRPr="00EB2549">
              <w:rPr>
                <w:rFonts w:cs="Arial"/>
                <w:b/>
                <w:sz w:val="20"/>
                <w:lang w:eastAsia="en-GB"/>
              </w:rPr>
              <w:t>576</w:t>
            </w:r>
            <w:r w:rsidRPr="00EB2549">
              <w:rPr>
                <w:rFonts w:cs="Arial"/>
                <w:b/>
                <w:sz w:val="20"/>
                <w:lang w:eastAsia="en-GB"/>
              </w:rPr>
              <w:t>)</w:t>
            </w:r>
          </w:p>
        </w:tc>
        <w:tc>
          <w:tcPr>
            <w:tcW w:w="1134" w:type="dxa"/>
          </w:tcPr>
          <w:p w14:paraId="120E8D77" w14:textId="5630E1C7" w:rsidR="00DC7FD5" w:rsidRPr="00EB2549" w:rsidRDefault="009922EA" w:rsidP="000D01C8">
            <w:pPr>
              <w:autoSpaceDE w:val="0"/>
              <w:autoSpaceDN w:val="0"/>
              <w:adjustRightInd w:val="0"/>
              <w:ind w:right="103"/>
              <w:jc w:val="right"/>
              <w:rPr>
                <w:rFonts w:cs="Arial"/>
                <w:b/>
                <w:sz w:val="20"/>
                <w:lang w:eastAsia="en-GB"/>
              </w:rPr>
            </w:pPr>
            <w:r w:rsidRPr="00EB2549">
              <w:rPr>
                <w:rFonts w:cs="Arial"/>
                <w:b/>
                <w:sz w:val="20"/>
                <w:lang w:eastAsia="en-GB"/>
              </w:rPr>
              <w:t>(</w:t>
            </w:r>
            <w:r w:rsidR="00DC7FD5" w:rsidRPr="00EB2549">
              <w:rPr>
                <w:rFonts w:cs="Arial"/>
                <w:b/>
                <w:sz w:val="20"/>
                <w:lang w:eastAsia="en-GB"/>
              </w:rPr>
              <w:t>2</w:t>
            </w:r>
            <w:r w:rsidRPr="00EB2549">
              <w:rPr>
                <w:rFonts w:cs="Arial"/>
                <w:b/>
                <w:sz w:val="20"/>
                <w:lang w:eastAsia="en-GB"/>
              </w:rPr>
              <w:t>9</w:t>
            </w:r>
            <w:r w:rsidR="00DC7FD5" w:rsidRPr="00EB2549">
              <w:rPr>
                <w:rFonts w:cs="Arial"/>
                <w:b/>
                <w:sz w:val="20"/>
                <w:lang w:eastAsia="en-GB"/>
              </w:rPr>
              <w:t>.</w:t>
            </w:r>
            <w:r w:rsidR="00D121C5" w:rsidRPr="00EB2549">
              <w:rPr>
                <w:rFonts w:cs="Arial"/>
                <w:b/>
                <w:sz w:val="20"/>
                <w:lang w:eastAsia="en-GB"/>
              </w:rPr>
              <w:t>569</w:t>
            </w:r>
            <w:r w:rsidRPr="00EB2549">
              <w:rPr>
                <w:rFonts w:cs="Arial"/>
                <w:b/>
                <w:sz w:val="20"/>
                <w:lang w:eastAsia="en-GB"/>
              </w:rPr>
              <w:t>)</w:t>
            </w:r>
          </w:p>
        </w:tc>
      </w:tr>
    </w:tbl>
    <w:p w14:paraId="1C932751" w14:textId="02890C65" w:rsidR="00DC7FD5" w:rsidRPr="00EB2549" w:rsidRDefault="00DC7FD5" w:rsidP="00DC7FD5"/>
    <w:p w14:paraId="4FC3A749" w14:textId="484AE378" w:rsidR="00DC7FD5" w:rsidRPr="00F9374E" w:rsidRDefault="00F9374E" w:rsidP="00F9374E">
      <w:pPr>
        <w:pStyle w:val="ListParagraph"/>
        <w:numPr>
          <w:ilvl w:val="0"/>
          <w:numId w:val="5"/>
        </w:numPr>
        <w:outlineLvl w:val="1"/>
        <w:rPr>
          <w:rFonts w:cs="Arial"/>
          <w:b/>
          <w:bCs/>
          <w:sz w:val="28"/>
          <w:szCs w:val="32"/>
        </w:rPr>
      </w:pPr>
      <w:r w:rsidRPr="00F9374E">
        <w:rPr>
          <w:rFonts w:cs="Arial"/>
          <w:b/>
          <w:bCs/>
          <w:sz w:val="28"/>
          <w:szCs w:val="32"/>
        </w:rPr>
        <w:t>Reasons for Deficits / Surpluses</w:t>
      </w:r>
      <w:r w:rsidR="00DC7FD5" w:rsidRPr="00F9374E">
        <w:rPr>
          <w:rFonts w:cs="Arial"/>
          <w:b/>
          <w:bCs/>
          <w:sz w:val="28"/>
          <w:szCs w:val="32"/>
        </w:rPr>
        <w:t xml:space="preserve"> </w:t>
      </w:r>
    </w:p>
    <w:p w14:paraId="1FF58BC4" w14:textId="03E49FBB" w:rsidR="00DC7FD5" w:rsidRDefault="00DC7FD5" w:rsidP="00DC7FD5"/>
    <w:p w14:paraId="74D085C6" w14:textId="2C03A7AC" w:rsidR="00F9374E" w:rsidRPr="00F9374E" w:rsidRDefault="00F9374E" w:rsidP="00F9374E">
      <w:pPr>
        <w:ind w:firstLine="360"/>
        <w:rPr>
          <w:b/>
          <w:bCs/>
        </w:rPr>
      </w:pPr>
      <w:r w:rsidRPr="00F9374E">
        <w:rPr>
          <w:b/>
          <w:bCs/>
        </w:rPr>
        <w:t>Specific to 2020/21</w:t>
      </w:r>
    </w:p>
    <w:p w14:paraId="1EA59550" w14:textId="55E918D4" w:rsidR="00C078E6" w:rsidRPr="0086458E" w:rsidRDefault="00F9374E" w:rsidP="00F9374E">
      <w:pPr>
        <w:ind w:left="360"/>
        <w:jc w:val="both"/>
      </w:pPr>
      <w:r w:rsidRPr="0086458E">
        <w:t xml:space="preserve">With regards Council Tax, </w:t>
      </w:r>
      <w:r w:rsidR="00C078E6" w:rsidRPr="0086458E">
        <w:t>a large</w:t>
      </w:r>
      <w:r w:rsidR="00FF4EB5">
        <w:t>r</w:t>
      </w:r>
      <w:r w:rsidR="00C078E6" w:rsidRPr="0086458E">
        <w:t xml:space="preserve"> deficit would have materialised this year due to </w:t>
      </w:r>
      <w:r w:rsidR="00CE0B52" w:rsidRPr="0086458E">
        <w:t xml:space="preserve">higher provisions for bad debt being required </w:t>
      </w:r>
      <w:r w:rsidR="00C03FB1" w:rsidRPr="0086458E">
        <w:t xml:space="preserve">above the 2% provided, </w:t>
      </w:r>
      <w:r w:rsidR="00CE0B52" w:rsidRPr="0086458E">
        <w:t xml:space="preserve">and </w:t>
      </w:r>
      <w:r w:rsidR="00C03FB1" w:rsidRPr="0086458E">
        <w:t xml:space="preserve">also due to </w:t>
      </w:r>
      <w:r w:rsidR="00C078E6" w:rsidRPr="0086458E">
        <w:t>1</w:t>
      </w:r>
      <w:r w:rsidR="00FD4D5F" w:rsidRPr="0086458E">
        <w:t>7</w:t>
      </w:r>
      <w:r w:rsidR="00C078E6" w:rsidRPr="0086458E">
        <w:t>00 or so additional households claiming CTS in year due to the  pandemic</w:t>
      </w:r>
      <w:r w:rsidR="00CE0B52" w:rsidRPr="0086458E">
        <w:t xml:space="preserve"> which</w:t>
      </w:r>
      <w:r w:rsidR="00C078E6" w:rsidRPr="0086458E">
        <w:t xml:space="preserve"> </w:t>
      </w:r>
      <w:r w:rsidR="00CE0B52" w:rsidRPr="0086458E">
        <w:t>lowered yield substantially</w:t>
      </w:r>
      <w:r w:rsidR="00C03FB1" w:rsidRPr="0086458E">
        <w:t>.</w:t>
      </w:r>
      <w:r w:rsidR="00C078E6" w:rsidRPr="0086458E">
        <w:t xml:space="preserve"> However</w:t>
      </w:r>
      <w:r w:rsidR="00FD4D5F" w:rsidRPr="0086458E">
        <w:t>,</w:t>
      </w:r>
      <w:r w:rsidR="00C078E6" w:rsidRPr="0086458E">
        <w:t xml:space="preserve"> this was largely mitigated and offset by tax base growth in</w:t>
      </w:r>
      <w:r w:rsidR="00FD4D5F" w:rsidRPr="0086458E">
        <w:t xml:space="preserve"> year</w:t>
      </w:r>
      <w:r w:rsidR="00C078E6" w:rsidRPr="0086458E">
        <w:t>, w</w:t>
      </w:r>
      <w:r w:rsidR="00FD4D5F" w:rsidRPr="0086458E">
        <w:t xml:space="preserve">ith </w:t>
      </w:r>
      <w:r w:rsidR="00C078E6" w:rsidRPr="0086458E">
        <w:t xml:space="preserve">a few hundred </w:t>
      </w:r>
      <w:r w:rsidR="00C078E6" w:rsidRPr="0086458E">
        <w:lastRenderedPageBreak/>
        <w:t>new properties c</w:t>
      </w:r>
      <w:r w:rsidR="00FD4D5F" w:rsidRPr="0086458E">
        <w:t>oming</w:t>
      </w:r>
      <w:r w:rsidR="00C078E6" w:rsidRPr="0086458E">
        <w:t xml:space="preserve"> on stream, and the fact that existing bad debt provisions were high therefore </w:t>
      </w:r>
      <w:r w:rsidR="00FD4D5F" w:rsidRPr="0086458E">
        <w:t>negating</w:t>
      </w:r>
      <w:r w:rsidR="00C078E6" w:rsidRPr="0086458E">
        <w:t xml:space="preserve"> the need to raise them beyond the 2% set aside.</w:t>
      </w:r>
    </w:p>
    <w:p w14:paraId="1A0B0C7A" w14:textId="77777777" w:rsidR="00C078E6" w:rsidRPr="0086458E" w:rsidRDefault="00C078E6" w:rsidP="00F9374E">
      <w:pPr>
        <w:ind w:left="360"/>
        <w:jc w:val="both"/>
      </w:pPr>
    </w:p>
    <w:p w14:paraId="6486C734" w14:textId="5549B037" w:rsidR="00F9374E" w:rsidRPr="0086458E" w:rsidRDefault="00F9374E" w:rsidP="00F9374E">
      <w:pPr>
        <w:ind w:left="360"/>
        <w:jc w:val="both"/>
        <w:outlineLvl w:val="1"/>
        <w:rPr>
          <w:rFonts w:cs="Arial"/>
          <w:szCs w:val="24"/>
        </w:rPr>
      </w:pPr>
      <w:r w:rsidRPr="0086458E">
        <w:rPr>
          <w:rFonts w:cs="Arial"/>
          <w:szCs w:val="24"/>
        </w:rPr>
        <w:t xml:space="preserve">The Business Rates deficit occurred mainly due to Central Government having elected to provide retail relief to a wider category of businesses for the financial year </w:t>
      </w:r>
      <w:r w:rsidR="009A5AD7" w:rsidRPr="0086458E">
        <w:rPr>
          <w:rFonts w:cs="Arial"/>
          <w:szCs w:val="24"/>
        </w:rPr>
        <w:t>2020/21 and</w:t>
      </w:r>
      <w:r w:rsidRPr="0086458E">
        <w:rPr>
          <w:rFonts w:cs="Arial"/>
          <w:szCs w:val="24"/>
        </w:rPr>
        <w:t xml:space="preserve"> having increased this relief to 100%. This in effect exempted around 1,600 retail businesses from paying any business rates at all. This impacted the yield and created a deficit of approximately £30m</w:t>
      </w:r>
      <w:r w:rsidR="00FD4D5F" w:rsidRPr="0086458E">
        <w:rPr>
          <w:rFonts w:cs="Arial"/>
          <w:szCs w:val="24"/>
        </w:rPr>
        <w:t xml:space="preserve"> overal</w:t>
      </w:r>
      <w:r w:rsidR="00C03FB1" w:rsidRPr="0086458E">
        <w:rPr>
          <w:rFonts w:cs="Arial"/>
          <w:szCs w:val="24"/>
        </w:rPr>
        <w:t>l</w:t>
      </w:r>
      <w:r w:rsidRPr="0086458E">
        <w:rPr>
          <w:rFonts w:cs="Arial"/>
          <w:szCs w:val="24"/>
        </w:rPr>
        <w:t xml:space="preserve">. Central Government </w:t>
      </w:r>
      <w:r w:rsidR="003E5911">
        <w:rPr>
          <w:rFonts w:cs="Arial"/>
          <w:szCs w:val="24"/>
        </w:rPr>
        <w:t>h</w:t>
      </w:r>
      <w:r w:rsidRPr="0086458E">
        <w:rPr>
          <w:rFonts w:cs="Arial"/>
          <w:szCs w:val="24"/>
        </w:rPr>
        <w:t xml:space="preserve">as provided grants to offset </w:t>
      </w:r>
      <w:r w:rsidR="006B7957" w:rsidRPr="0086458E">
        <w:rPr>
          <w:rFonts w:cs="Arial"/>
          <w:szCs w:val="24"/>
        </w:rPr>
        <w:t>Harrow’s</w:t>
      </w:r>
      <w:r w:rsidRPr="0086458E">
        <w:rPr>
          <w:rFonts w:cs="Arial"/>
          <w:szCs w:val="24"/>
        </w:rPr>
        <w:t xml:space="preserve"> loss</w:t>
      </w:r>
      <w:r w:rsidR="00FD4D5F" w:rsidRPr="0086458E">
        <w:rPr>
          <w:rFonts w:cs="Arial"/>
          <w:szCs w:val="24"/>
        </w:rPr>
        <w:t xml:space="preserve"> in yield</w:t>
      </w:r>
      <w:r w:rsidRPr="0086458E">
        <w:rPr>
          <w:rFonts w:cs="Arial"/>
          <w:szCs w:val="24"/>
        </w:rPr>
        <w:t xml:space="preserve">, so whilst the general fund will be paying the Harrow proportion of the loss, this has already been offset by the </w:t>
      </w:r>
      <w:r w:rsidR="006B7957" w:rsidRPr="0086458E">
        <w:rPr>
          <w:rFonts w:cs="Arial"/>
          <w:szCs w:val="24"/>
        </w:rPr>
        <w:t xml:space="preserve">additional estimated £8.757m s31 </w:t>
      </w:r>
      <w:r w:rsidRPr="0086458E">
        <w:rPr>
          <w:rFonts w:cs="Arial"/>
          <w:szCs w:val="24"/>
        </w:rPr>
        <w:t>grant leaving Harrow no worse off.</w:t>
      </w:r>
    </w:p>
    <w:p w14:paraId="3257DA96" w14:textId="6F698C66" w:rsidR="00F9374E" w:rsidRDefault="00F9374E" w:rsidP="00DC7FD5"/>
    <w:p w14:paraId="29FF956D" w14:textId="45342C71" w:rsidR="00DC7FD5" w:rsidRPr="00B602E0" w:rsidRDefault="00F9374E" w:rsidP="00DC7FD5">
      <w:pPr>
        <w:tabs>
          <w:tab w:val="left" w:pos="8976"/>
        </w:tabs>
        <w:ind w:right="257"/>
        <w:rPr>
          <w:rFonts w:cs="Arial"/>
          <w:b/>
          <w:szCs w:val="24"/>
        </w:rPr>
      </w:pPr>
      <w:r>
        <w:rPr>
          <w:rFonts w:cs="Arial"/>
          <w:b/>
          <w:szCs w:val="24"/>
        </w:rPr>
        <w:t xml:space="preserve">General - </w:t>
      </w:r>
      <w:r w:rsidR="00DC7FD5" w:rsidRPr="00B602E0">
        <w:rPr>
          <w:rFonts w:cs="Arial"/>
          <w:b/>
          <w:szCs w:val="24"/>
        </w:rPr>
        <w:t>Council Tax</w:t>
      </w:r>
    </w:p>
    <w:p w14:paraId="4D144B6A" w14:textId="77777777" w:rsidR="00DC7FD5" w:rsidRPr="00B602E0" w:rsidRDefault="00DC7FD5" w:rsidP="002D0E5E">
      <w:pPr>
        <w:numPr>
          <w:ilvl w:val="0"/>
          <w:numId w:val="5"/>
        </w:numPr>
        <w:autoSpaceDE w:val="0"/>
        <w:autoSpaceDN w:val="0"/>
        <w:adjustRightInd w:val="0"/>
        <w:jc w:val="both"/>
        <w:rPr>
          <w:rFonts w:cs="Arial"/>
          <w:color w:val="000000"/>
          <w:szCs w:val="24"/>
          <w:lang w:eastAsia="en-GB"/>
        </w:rPr>
      </w:pPr>
      <w:r w:rsidRPr="00B602E0">
        <w:rPr>
          <w:rFonts w:cs="Arial"/>
          <w:color w:val="000000"/>
          <w:szCs w:val="24"/>
          <w:lang w:eastAsia="en-GB"/>
        </w:rPr>
        <w:t xml:space="preserve">There are four main factors in the calculation of the estimated surplus / (deficit) on Council </w:t>
      </w:r>
      <w:proofErr w:type="gramStart"/>
      <w:r w:rsidRPr="00B602E0">
        <w:rPr>
          <w:rFonts w:cs="Arial"/>
          <w:color w:val="000000"/>
          <w:szCs w:val="24"/>
          <w:lang w:eastAsia="en-GB"/>
        </w:rPr>
        <w:t>Tax:-</w:t>
      </w:r>
      <w:proofErr w:type="gramEnd"/>
    </w:p>
    <w:p w14:paraId="1E9E1307" w14:textId="77777777" w:rsidR="00DC7FD5" w:rsidRPr="00B602E0" w:rsidRDefault="00DC7FD5" w:rsidP="00DC7FD5">
      <w:pPr>
        <w:autoSpaceDE w:val="0"/>
        <w:autoSpaceDN w:val="0"/>
        <w:adjustRightInd w:val="0"/>
        <w:ind w:left="360"/>
        <w:jc w:val="both"/>
        <w:rPr>
          <w:rFonts w:cs="Arial"/>
          <w:color w:val="000000"/>
          <w:szCs w:val="24"/>
          <w:lang w:eastAsia="en-GB"/>
        </w:rPr>
      </w:pPr>
    </w:p>
    <w:p w14:paraId="314CAE23" w14:textId="77777777" w:rsidR="00DC7FD5" w:rsidRPr="00B602E0" w:rsidRDefault="00DC7FD5" w:rsidP="002D0E5E">
      <w:pPr>
        <w:numPr>
          <w:ilvl w:val="1"/>
          <w:numId w:val="3"/>
        </w:numPr>
        <w:tabs>
          <w:tab w:val="left" w:pos="8976"/>
        </w:tabs>
        <w:ind w:right="374"/>
        <w:jc w:val="both"/>
        <w:rPr>
          <w:rFonts w:cs="Arial"/>
          <w:szCs w:val="24"/>
        </w:rPr>
      </w:pPr>
      <w:r w:rsidRPr="00B602E0">
        <w:rPr>
          <w:rFonts w:cs="Arial"/>
          <w:szCs w:val="24"/>
        </w:rPr>
        <w:t>Surplus / (deficit) brought forward from the previous financial year;</w:t>
      </w:r>
    </w:p>
    <w:p w14:paraId="65C15033" w14:textId="77777777" w:rsidR="00DC7FD5" w:rsidRPr="00B602E0" w:rsidRDefault="00DC7FD5" w:rsidP="002D0E5E">
      <w:pPr>
        <w:numPr>
          <w:ilvl w:val="1"/>
          <w:numId w:val="3"/>
        </w:numPr>
        <w:tabs>
          <w:tab w:val="left" w:pos="8976"/>
        </w:tabs>
        <w:ind w:right="374"/>
        <w:jc w:val="both"/>
        <w:rPr>
          <w:rFonts w:cs="Arial"/>
          <w:szCs w:val="24"/>
        </w:rPr>
      </w:pPr>
      <w:r w:rsidRPr="00B602E0">
        <w:rPr>
          <w:rFonts w:cs="Arial"/>
          <w:szCs w:val="24"/>
        </w:rPr>
        <w:t>Change in the gross income due to variations in relation to</w:t>
      </w:r>
      <w:r w:rsidR="002436E8">
        <w:rPr>
          <w:rFonts w:cs="Arial"/>
          <w:szCs w:val="24"/>
        </w:rPr>
        <w:t xml:space="preserve"> council tax</w:t>
      </w:r>
      <w:r w:rsidRPr="00B602E0">
        <w:rPr>
          <w:rFonts w:cs="Arial"/>
          <w:szCs w:val="24"/>
        </w:rPr>
        <w:t xml:space="preserve"> discounts, exemptions and the cost of Local Council Tax Support Scheme; </w:t>
      </w:r>
    </w:p>
    <w:p w14:paraId="442EAC6A" w14:textId="77777777" w:rsidR="00DC7FD5" w:rsidRPr="00B602E0" w:rsidRDefault="00DC7FD5" w:rsidP="002D0E5E">
      <w:pPr>
        <w:numPr>
          <w:ilvl w:val="1"/>
          <w:numId w:val="3"/>
        </w:numPr>
        <w:tabs>
          <w:tab w:val="left" w:pos="8976"/>
        </w:tabs>
        <w:ind w:right="374"/>
        <w:jc w:val="both"/>
        <w:rPr>
          <w:rFonts w:cs="Arial"/>
          <w:szCs w:val="24"/>
        </w:rPr>
      </w:pPr>
      <w:r w:rsidRPr="00B602E0">
        <w:rPr>
          <w:rFonts w:cs="Arial"/>
          <w:szCs w:val="24"/>
        </w:rPr>
        <w:t xml:space="preserve">Increase to the tax base due to additional new properties being added to the Council Tax </w:t>
      </w:r>
      <w:proofErr w:type="gramStart"/>
      <w:r w:rsidRPr="00B602E0">
        <w:rPr>
          <w:rFonts w:cs="Arial"/>
          <w:szCs w:val="24"/>
        </w:rPr>
        <w:t>list ;</w:t>
      </w:r>
      <w:proofErr w:type="gramEnd"/>
      <w:r w:rsidRPr="00B602E0">
        <w:rPr>
          <w:rFonts w:cs="Arial"/>
          <w:szCs w:val="24"/>
        </w:rPr>
        <w:t xml:space="preserve"> and  </w:t>
      </w:r>
    </w:p>
    <w:p w14:paraId="4D9929F6" w14:textId="77777777" w:rsidR="00DC7FD5" w:rsidRPr="00B602E0" w:rsidRDefault="00DC7FD5" w:rsidP="002D0E5E">
      <w:pPr>
        <w:numPr>
          <w:ilvl w:val="0"/>
          <w:numId w:val="2"/>
        </w:numPr>
        <w:tabs>
          <w:tab w:val="left" w:pos="8976"/>
        </w:tabs>
        <w:ind w:right="257"/>
        <w:jc w:val="both"/>
        <w:rPr>
          <w:rFonts w:cs="Arial"/>
          <w:szCs w:val="24"/>
        </w:rPr>
      </w:pPr>
      <w:r w:rsidRPr="00B602E0">
        <w:rPr>
          <w:rFonts w:cs="Arial"/>
          <w:szCs w:val="24"/>
        </w:rPr>
        <w:t xml:space="preserve">Increase / decrease in the level of bad debt provision (BDP). </w:t>
      </w:r>
    </w:p>
    <w:p w14:paraId="07EB98D7" w14:textId="77777777" w:rsidR="00DC7FD5" w:rsidRDefault="00DC7FD5" w:rsidP="00DC7FD5">
      <w:pPr>
        <w:tabs>
          <w:tab w:val="left" w:pos="8976"/>
        </w:tabs>
        <w:ind w:left="360" w:right="257"/>
        <w:rPr>
          <w:rFonts w:cs="Arial"/>
          <w:szCs w:val="24"/>
        </w:rPr>
      </w:pPr>
    </w:p>
    <w:p w14:paraId="745314BE" w14:textId="57ECC92A" w:rsidR="00DC7FD5" w:rsidRPr="00B602E0" w:rsidRDefault="00DC7FD5" w:rsidP="002D0E5E">
      <w:pPr>
        <w:numPr>
          <w:ilvl w:val="0"/>
          <w:numId w:val="5"/>
        </w:numPr>
        <w:jc w:val="both"/>
      </w:pPr>
      <w:r w:rsidRPr="00B602E0">
        <w:t xml:space="preserve">The council tax </w:t>
      </w:r>
      <w:r>
        <w:t xml:space="preserve">in year </w:t>
      </w:r>
      <w:r w:rsidRPr="00B602E0">
        <w:t>collection rate for 20</w:t>
      </w:r>
      <w:r w:rsidR="003C25E3">
        <w:t>20</w:t>
      </w:r>
      <w:r w:rsidRPr="00B602E0">
        <w:t>-</w:t>
      </w:r>
      <w:r>
        <w:t>2</w:t>
      </w:r>
      <w:r w:rsidR="003C25E3">
        <w:t>1</w:t>
      </w:r>
      <w:r w:rsidRPr="00B602E0">
        <w:t xml:space="preserve"> is on profile and is expected to exceed 9</w:t>
      </w:r>
      <w:r w:rsidR="003C25E3">
        <w:t>6.5</w:t>
      </w:r>
      <w:r w:rsidRPr="00B602E0">
        <w:t xml:space="preserve">% in year. </w:t>
      </w:r>
      <w:r>
        <w:t>For 20</w:t>
      </w:r>
      <w:r w:rsidR="003C25E3">
        <w:t>20</w:t>
      </w:r>
      <w:r>
        <w:t>-2</w:t>
      </w:r>
      <w:r w:rsidR="003C25E3">
        <w:t>1</w:t>
      </w:r>
      <w:r>
        <w:t xml:space="preserve"> t</w:t>
      </w:r>
      <w:r w:rsidRPr="00B602E0">
        <w:t xml:space="preserve">he </w:t>
      </w:r>
      <w:r>
        <w:t xml:space="preserve">overall </w:t>
      </w:r>
      <w:r w:rsidRPr="00B602E0">
        <w:t>budgeted collection percentage</w:t>
      </w:r>
      <w:r>
        <w:t xml:space="preserve"> over time</w:t>
      </w:r>
      <w:r w:rsidRPr="00B602E0">
        <w:t xml:space="preserve"> is 98%</w:t>
      </w:r>
      <w:r>
        <w:t xml:space="preserve">, </w:t>
      </w:r>
      <w:r w:rsidRPr="00B602E0">
        <w:t>and it is proposed that it remains at 98% for the 20</w:t>
      </w:r>
      <w:r>
        <w:t>2</w:t>
      </w:r>
      <w:r w:rsidR="003C25E3">
        <w:t>1</w:t>
      </w:r>
      <w:r w:rsidRPr="00B602E0">
        <w:t>-</w:t>
      </w:r>
      <w:r>
        <w:t>2</w:t>
      </w:r>
      <w:r w:rsidR="003C25E3">
        <w:t>2</w:t>
      </w:r>
      <w:r w:rsidRPr="00B602E0">
        <w:t xml:space="preserve"> financial year</w:t>
      </w:r>
    </w:p>
    <w:p w14:paraId="324FB669" w14:textId="77777777" w:rsidR="00DC7FD5" w:rsidRPr="00B602E0" w:rsidRDefault="00DC7FD5" w:rsidP="00DC7FD5">
      <w:pPr>
        <w:jc w:val="both"/>
      </w:pPr>
    </w:p>
    <w:p w14:paraId="37159783" w14:textId="46EE8AEC" w:rsidR="00DC7FD5" w:rsidRPr="00F9374E" w:rsidRDefault="00F9374E" w:rsidP="00DC7FD5">
      <w:pPr>
        <w:autoSpaceDE w:val="0"/>
        <w:autoSpaceDN w:val="0"/>
        <w:adjustRightInd w:val="0"/>
        <w:rPr>
          <w:rFonts w:cs="Arial"/>
          <w:b/>
          <w:color w:val="000000"/>
          <w:szCs w:val="24"/>
          <w:lang w:eastAsia="en-GB"/>
        </w:rPr>
      </w:pPr>
      <w:r w:rsidRPr="00F9374E">
        <w:rPr>
          <w:rFonts w:cs="Arial"/>
          <w:b/>
          <w:color w:val="000000"/>
          <w:szCs w:val="24"/>
          <w:lang w:eastAsia="en-GB"/>
        </w:rPr>
        <w:t xml:space="preserve">General - </w:t>
      </w:r>
      <w:r w:rsidR="00DC7FD5" w:rsidRPr="00F9374E">
        <w:rPr>
          <w:rFonts w:cs="Arial"/>
          <w:b/>
          <w:color w:val="000000"/>
          <w:szCs w:val="24"/>
          <w:lang w:eastAsia="en-GB"/>
        </w:rPr>
        <w:t>Business Rates Retention Scheme</w:t>
      </w:r>
    </w:p>
    <w:p w14:paraId="52624D5D" w14:textId="7F222AC5" w:rsidR="00DC7FD5" w:rsidRPr="004D49DA" w:rsidRDefault="00DC7FD5" w:rsidP="002D0E5E">
      <w:pPr>
        <w:numPr>
          <w:ilvl w:val="0"/>
          <w:numId w:val="5"/>
        </w:numPr>
        <w:autoSpaceDE w:val="0"/>
        <w:autoSpaceDN w:val="0"/>
        <w:adjustRightInd w:val="0"/>
        <w:jc w:val="both"/>
        <w:rPr>
          <w:rFonts w:cs="Arial"/>
          <w:color w:val="FF0000"/>
          <w:szCs w:val="24"/>
          <w:lang w:eastAsia="en-GB"/>
        </w:rPr>
      </w:pPr>
      <w:r w:rsidRPr="00B602E0">
        <w:rPr>
          <w:rFonts w:cs="Arial"/>
          <w:color w:val="000000"/>
          <w:szCs w:val="24"/>
          <w:lang w:eastAsia="en-GB"/>
        </w:rPr>
        <w:t>The Business Rate Retention Scheme (BRRS) was introduced on 1</w:t>
      </w:r>
      <w:r w:rsidRPr="00B602E0">
        <w:rPr>
          <w:rFonts w:cs="Arial"/>
          <w:color w:val="000000"/>
          <w:szCs w:val="24"/>
          <w:vertAlign w:val="superscript"/>
          <w:lang w:eastAsia="en-GB"/>
        </w:rPr>
        <w:t>st</w:t>
      </w:r>
      <w:r w:rsidRPr="00B602E0">
        <w:rPr>
          <w:rFonts w:cs="Arial"/>
          <w:color w:val="000000"/>
          <w:szCs w:val="24"/>
          <w:lang w:eastAsia="en-GB"/>
        </w:rPr>
        <w:t xml:space="preserve"> April 2013, as part of the move to localise and stimulate business growth at a local level. Under the BRRS the Authority currently </w:t>
      </w:r>
      <w:r w:rsidR="0086458E">
        <w:rPr>
          <w:rFonts w:cs="Arial"/>
          <w:color w:val="000000"/>
          <w:szCs w:val="24"/>
          <w:lang w:eastAsia="en-GB"/>
        </w:rPr>
        <w:t>retains</w:t>
      </w:r>
      <w:r w:rsidRPr="00B602E0">
        <w:rPr>
          <w:rFonts w:cs="Arial"/>
          <w:color w:val="000000"/>
          <w:szCs w:val="24"/>
          <w:lang w:eastAsia="en-GB"/>
        </w:rPr>
        <w:t xml:space="preserve"> </w:t>
      </w:r>
      <w:r w:rsidR="001B6DDB">
        <w:rPr>
          <w:rFonts w:cs="Arial"/>
          <w:color w:val="000000"/>
          <w:szCs w:val="24"/>
          <w:lang w:eastAsia="en-GB"/>
        </w:rPr>
        <w:t>30</w:t>
      </w:r>
      <w:r w:rsidRPr="00114E71">
        <w:rPr>
          <w:rFonts w:cs="Arial"/>
          <w:szCs w:val="24"/>
          <w:lang w:eastAsia="en-GB"/>
        </w:rPr>
        <w:t>%</w:t>
      </w:r>
      <w:r w:rsidR="0086458E">
        <w:rPr>
          <w:rFonts w:cs="Arial"/>
          <w:color w:val="000000"/>
          <w:szCs w:val="24"/>
          <w:lang w:eastAsia="en-GB"/>
        </w:rPr>
        <w:t>, the</w:t>
      </w:r>
      <w:r w:rsidRPr="00B602E0">
        <w:rPr>
          <w:rFonts w:cs="Arial"/>
          <w:color w:val="000000"/>
          <w:szCs w:val="24"/>
          <w:lang w:eastAsia="en-GB"/>
        </w:rPr>
        <w:t xml:space="preserve"> GLA</w:t>
      </w:r>
      <w:r w:rsidRPr="001B6DDB">
        <w:rPr>
          <w:rFonts w:cs="Arial"/>
          <w:szCs w:val="24"/>
          <w:lang w:eastAsia="en-GB"/>
        </w:rPr>
        <w:t xml:space="preserve">, </w:t>
      </w:r>
      <w:r w:rsidR="001B6DDB" w:rsidRPr="001B6DDB">
        <w:rPr>
          <w:rFonts w:cs="Arial"/>
          <w:szCs w:val="24"/>
          <w:lang w:eastAsia="en-GB"/>
        </w:rPr>
        <w:t>37</w:t>
      </w:r>
      <w:r w:rsidRPr="001B6DDB">
        <w:rPr>
          <w:rFonts w:cs="Arial"/>
          <w:szCs w:val="24"/>
          <w:lang w:eastAsia="en-GB"/>
        </w:rPr>
        <w:t>%</w:t>
      </w:r>
      <w:r w:rsidR="0086458E">
        <w:rPr>
          <w:rFonts w:cs="Arial"/>
          <w:szCs w:val="24"/>
          <w:lang w:eastAsia="en-GB"/>
        </w:rPr>
        <w:t xml:space="preserve"> and</w:t>
      </w:r>
      <w:r w:rsidRPr="001B6DDB">
        <w:rPr>
          <w:rFonts w:cs="Arial"/>
          <w:szCs w:val="24"/>
          <w:lang w:eastAsia="en-GB"/>
        </w:rPr>
        <w:t xml:space="preserve"> </w:t>
      </w:r>
      <w:r>
        <w:rPr>
          <w:rFonts w:cs="Arial"/>
          <w:color w:val="000000"/>
          <w:szCs w:val="24"/>
          <w:lang w:eastAsia="en-GB"/>
        </w:rPr>
        <w:t>MHCLG</w:t>
      </w:r>
      <w:r w:rsidRPr="00B602E0">
        <w:rPr>
          <w:rFonts w:cs="Arial"/>
          <w:color w:val="000000"/>
          <w:szCs w:val="24"/>
          <w:lang w:eastAsia="en-GB"/>
        </w:rPr>
        <w:t xml:space="preserve"> retains the remaining </w:t>
      </w:r>
      <w:r w:rsidR="001B6DDB">
        <w:rPr>
          <w:rFonts w:cs="Arial"/>
          <w:color w:val="000000"/>
          <w:szCs w:val="24"/>
          <w:lang w:eastAsia="en-GB"/>
        </w:rPr>
        <w:t>33</w:t>
      </w:r>
      <w:r w:rsidRPr="001B6DDB">
        <w:rPr>
          <w:rFonts w:cs="Arial"/>
          <w:szCs w:val="24"/>
          <w:lang w:eastAsia="en-GB"/>
        </w:rPr>
        <w:t>%.</w:t>
      </w:r>
      <w:r w:rsidRPr="004D49DA">
        <w:rPr>
          <w:rFonts w:cs="Arial"/>
          <w:color w:val="FF0000"/>
          <w:szCs w:val="24"/>
          <w:lang w:eastAsia="en-GB"/>
        </w:rPr>
        <w:t xml:space="preserve"> </w:t>
      </w:r>
    </w:p>
    <w:p w14:paraId="203EBB49" w14:textId="77777777" w:rsidR="00DC7FD5" w:rsidRPr="00B602E0" w:rsidRDefault="00DC7FD5" w:rsidP="00DC7FD5">
      <w:pPr>
        <w:autoSpaceDE w:val="0"/>
        <w:autoSpaceDN w:val="0"/>
        <w:adjustRightInd w:val="0"/>
        <w:jc w:val="both"/>
        <w:rPr>
          <w:rFonts w:cs="Arial"/>
          <w:color w:val="000000"/>
          <w:szCs w:val="24"/>
          <w:lang w:eastAsia="en-GB"/>
        </w:rPr>
      </w:pPr>
    </w:p>
    <w:p w14:paraId="21A39279" w14:textId="77777777" w:rsidR="00DC7FD5" w:rsidRPr="00B602E0" w:rsidRDefault="00DC7FD5" w:rsidP="002D0E5E">
      <w:pPr>
        <w:numPr>
          <w:ilvl w:val="0"/>
          <w:numId w:val="5"/>
        </w:numPr>
        <w:autoSpaceDE w:val="0"/>
        <w:autoSpaceDN w:val="0"/>
        <w:adjustRightInd w:val="0"/>
        <w:jc w:val="both"/>
        <w:rPr>
          <w:rFonts w:cs="Arial"/>
          <w:color w:val="000000"/>
          <w:szCs w:val="24"/>
          <w:lang w:eastAsia="en-GB"/>
        </w:rPr>
      </w:pPr>
      <w:r w:rsidRPr="00B602E0">
        <w:rPr>
          <w:rFonts w:cs="Arial"/>
          <w:color w:val="000000"/>
          <w:szCs w:val="24"/>
          <w:lang w:eastAsia="en-GB"/>
        </w:rPr>
        <w:t xml:space="preserve">There are six main factors in the calculation of the estimated surplus / (deficit) on </w:t>
      </w:r>
      <w:proofErr w:type="gramStart"/>
      <w:r w:rsidRPr="00B602E0">
        <w:rPr>
          <w:rFonts w:cs="Arial"/>
          <w:color w:val="000000"/>
          <w:szCs w:val="24"/>
          <w:lang w:eastAsia="en-GB"/>
        </w:rPr>
        <w:t>BRRS:-</w:t>
      </w:r>
      <w:proofErr w:type="gramEnd"/>
    </w:p>
    <w:p w14:paraId="1B36F337" w14:textId="77777777" w:rsidR="00DC7FD5" w:rsidRPr="00B602E0" w:rsidRDefault="00DC7FD5" w:rsidP="00DC7FD5">
      <w:pPr>
        <w:ind w:left="720"/>
        <w:rPr>
          <w:rFonts w:cs="Arial"/>
        </w:rPr>
      </w:pPr>
    </w:p>
    <w:p w14:paraId="261D54DB" w14:textId="77777777" w:rsidR="00DC7FD5" w:rsidRPr="00B602E0" w:rsidRDefault="00DC7FD5" w:rsidP="002D0E5E">
      <w:pPr>
        <w:numPr>
          <w:ilvl w:val="1"/>
          <w:numId w:val="3"/>
        </w:numPr>
        <w:tabs>
          <w:tab w:val="left" w:pos="8976"/>
        </w:tabs>
        <w:ind w:right="374"/>
        <w:rPr>
          <w:rFonts w:cs="Arial"/>
          <w:szCs w:val="24"/>
        </w:rPr>
      </w:pPr>
      <w:r w:rsidRPr="00B602E0">
        <w:rPr>
          <w:rFonts w:cs="Arial"/>
          <w:szCs w:val="24"/>
        </w:rPr>
        <w:t>Surplus / (deficit) brought forward from the previous financial year;</w:t>
      </w:r>
    </w:p>
    <w:p w14:paraId="4E4D2129" w14:textId="77777777" w:rsidR="00DC7FD5" w:rsidRPr="00B602E0" w:rsidRDefault="00DC7FD5" w:rsidP="002D0E5E">
      <w:pPr>
        <w:numPr>
          <w:ilvl w:val="1"/>
          <w:numId w:val="3"/>
        </w:numPr>
        <w:tabs>
          <w:tab w:val="left" w:pos="8976"/>
        </w:tabs>
        <w:ind w:right="374"/>
        <w:rPr>
          <w:rFonts w:cs="Arial"/>
          <w:szCs w:val="24"/>
        </w:rPr>
      </w:pPr>
      <w:r w:rsidRPr="00B602E0">
        <w:rPr>
          <w:rFonts w:cs="Arial"/>
          <w:szCs w:val="24"/>
        </w:rPr>
        <w:t xml:space="preserve">Change in the gross income due to variations relating to reliefs and </w:t>
      </w:r>
      <w:proofErr w:type="gramStart"/>
      <w:r w:rsidRPr="00B602E0">
        <w:rPr>
          <w:rFonts w:cs="Arial"/>
          <w:szCs w:val="24"/>
        </w:rPr>
        <w:t>exemptions ;</w:t>
      </w:r>
      <w:proofErr w:type="gramEnd"/>
      <w:r w:rsidRPr="00B602E0">
        <w:rPr>
          <w:rFonts w:cs="Arial"/>
          <w:szCs w:val="24"/>
        </w:rPr>
        <w:t xml:space="preserve"> </w:t>
      </w:r>
    </w:p>
    <w:p w14:paraId="7FFE064B" w14:textId="77777777" w:rsidR="00DC7FD5" w:rsidRPr="00B602E0" w:rsidRDefault="00DC7FD5" w:rsidP="002D0E5E">
      <w:pPr>
        <w:numPr>
          <w:ilvl w:val="1"/>
          <w:numId w:val="3"/>
        </w:numPr>
        <w:tabs>
          <w:tab w:val="left" w:pos="8976"/>
        </w:tabs>
        <w:ind w:right="374"/>
        <w:rPr>
          <w:rFonts w:cs="Arial"/>
          <w:szCs w:val="24"/>
        </w:rPr>
      </w:pPr>
      <w:r w:rsidRPr="00B602E0">
        <w:rPr>
          <w:rFonts w:cs="Arial"/>
          <w:szCs w:val="24"/>
        </w:rPr>
        <w:t>Change in the expenditure in relation to reliefs and exemptions;</w:t>
      </w:r>
    </w:p>
    <w:p w14:paraId="4F447ABC" w14:textId="77777777" w:rsidR="00DC7FD5" w:rsidRPr="00B602E0" w:rsidRDefault="00DC7FD5" w:rsidP="002D0E5E">
      <w:pPr>
        <w:numPr>
          <w:ilvl w:val="1"/>
          <w:numId w:val="3"/>
        </w:numPr>
        <w:tabs>
          <w:tab w:val="left" w:pos="8976"/>
        </w:tabs>
        <w:ind w:right="374"/>
        <w:rPr>
          <w:rFonts w:cs="Arial"/>
          <w:szCs w:val="24"/>
        </w:rPr>
      </w:pPr>
      <w:r w:rsidRPr="00B602E0">
        <w:rPr>
          <w:rFonts w:cs="Arial"/>
          <w:szCs w:val="24"/>
        </w:rPr>
        <w:t>Increase / decrease in the level of appeals against rateable values;</w:t>
      </w:r>
    </w:p>
    <w:p w14:paraId="11255225" w14:textId="77777777" w:rsidR="00DC7FD5" w:rsidRPr="00B602E0" w:rsidRDefault="00DC7FD5" w:rsidP="002D0E5E">
      <w:pPr>
        <w:numPr>
          <w:ilvl w:val="0"/>
          <w:numId w:val="2"/>
        </w:numPr>
        <w:tabs>
          <w:tab w:val="left" w:pos="8976"/>
        </w:tabs>
        <w:ind w:right="257"/>
        <w:rPr>
          <w:rFonts w:cs="Arial"/>
          <w:szCs w:val="24"/>
        </w:rPr>
      </w:pPr>
      <w:r w:rsidRPr="00B602E0">
        <w:rPr>
          <w:rFonts w:cs="Arial"/>
          <w:szCs w:val="24"/>
        </w:rPr>
        <w:t>Increase / decrease in the level of bad debt provision (BDP); and</w:t>
      </w:r>
    </w:p>
    <w:p w14:paraId="5FCD12BB" w14:textId="77777777" w:rsidR="00DC7FD5" w:rsidRPr="00B602E0" w:rsidRDefault="00DC7FD5" w:rsidP="002D0E5E">
      <w:pPr>
        <w:numPr>
          <w:ilvl w:val="0"/>
          <w:numId w:val="2"/>
        </w:numPr>
        <w:tabs>
          <w:tab w:val="left" w:pos="8976"/>
        </w:tabs>
        <w:ind w:right="257"/>
        <w:rPr>
          <w:rFonts w:cs="Arial"/>
          <w:szCs w:val="24"/>
        </w:rPr>
      </w:pPr>
      <w:r w:rsidRPr="00B602E0">
        <w:rPr>
          <w:rFonts w:cs="Arial"/>
          <w:szCs w:val="24"/>
        </w:rPr>
        <w:t>Increase / decrease in the tax base due to properties being added to or removed from the Business Rates valuation list.</w:t>
      </w:r>
    </w:p>
    <w:p w14:paraId="5954801A" w14:textId="77777777" w:rsidR="00DC7FD5" w:rsidRPr="00B602E0" w:rsidRDefault="00DC7FD5" w:rsidP="00DC7FD5">
      <w:pPr>
        <w:tabs>
          <w:tab w:val="left" w:pos="8976"/>
        </w:tabs>
        <w:ind w:left="360" w:right="257"/>
        <w:rPr>
          <w:rFonts w:cs="Arial"/>
          <w:szCs w:val="24"/>
        </w:rPr>
      </w:pPr>
    </w:p>
    <w:p w14:paraId="19C33C11" w14:textId="77777777" w:rsidR="00DC7FD5" w:rsidRDefault="00DC7FD5" w:rsidP="002D0E5E">
      <w:pPr>
        <w:numPr>
          <w:ilvl w:val="0"/>
          <w:numId w:val="5"/>
        </w:numPr>
        <w:autoSpaceDE w:val="0"/>
        <w:autoSpaceDN w:val="0"/>
        <w:adjustRightInd w:val="0"/>
        <w:jc w:val="both"/>
        <w:rPr>
          <w:rFonts w:cs="Arial"/>
          <w:color w:val="000000"/>
          <w:szCs w:val="24"/>
          <w:lang w:eastAsia="en-GB"/>
        </w:rPr>
      </w:pPr>
      <w:r w:rsidRPr="00B602E0">
        <w:rPr>
          <w:rFonts w:cs="Arial"/>
          <w:color w:val="000000"/>
          <w:szCs w:val="24"/>
          <w:lang w:eastAsia="en-GB"/>
        </w:rPr>
        <w:t xml:space="preserve">The collection rate is slightly below the national </w:t>
      </w:r>
      <w:proofErr w:type="gramStart"/>
      <w:r w:rsidRPr="00B602E0">
        <w:rPr>
          <w:rFonts w:cs="Arial"/>
          <w:color w:val="000000"/>
          <w:szCs w:val="24"/>
          <w:lang w:eastAsia="en-GB"/>
        </w:rPr>
        <w:t>trend</w:t>
      </w:r>
      <w:proofErr w:type="gramEnd"/>
      <w:r w:rsidRPr="00B602E0">
        <w:rPr>
          <w:rFonts w:cs="Arial"/>
          <w:color w:val="000000"/>
          <w:szCs w:val="24"/>
          <w:lang w:eastAsia="en-GB"/>
        </w:rPr>
        <w:t xml:space="preserve"> but this is due to the fact that Harrow’s predominant ratepayers (65%) are Small Medium </w:t>
      </w:r>
      <w:r w:rsidRPr="00B602E0">
        <w:rPr>
          <w:rFonts w:cs="Arial"/>
          <w:color w:val="000000"/>
          <w:szCs w:val="24"/>
          <w:lang w:eastAsia="en-GB"/>
        </w:rPr>
        <w:lastRenderedPageBreak/>
        <w:t xml:space="preserve">Enterprises (SME).  These small traders do not generally pay by the regular direct debit method of payment and as such this can cause collection challenges which contribute to Harrow’s lower collection rates.   </w:t>
      </w:r>
    </w:p>
    <w:p w14:paraId="71E40AC0" w14:textId="77777777" w:rsidR="00DC7FD5" w:rsidRPr="00B602E0" w:rsidRDefault="00DC7FD5" w:rsidP="00DC7FD5"/>
    <w:p w14:paraId="547D58E4" w14:textId="77777777" w:rsidR="00DC7FD5" w:rsidRPr="00B602E0" w:rsidRDefault="00DC7FD5" w:rsidP="00DC7FD5">
      <w:pPr>
        <w:keepNext/>
        <w:tabs>
          <w:tab w:val="left" w:pos="3600"/>
        </w:tabs>
        <w:outlineLvl w:val="3"/>
        <w:rPr>
          <w:rFonts w:cs="Arial"/>
          <w:b/>
          <w:szCs w:val="24"/>
        </w:rPr>
      </w:pPr>
      <w:r w:rsidRPr="00B602E0">
        <w:rPr>
          <w:rFonts w:cs="Arial"/>
          <w:b/>
          <w:szCs w:val="24"/>
        </w:rPr>
        <w:t>Performance Issues</w:t>
      </w:r>
      <w:r w:rsidRPr="00B602E0">
        <w:rPr>
          <w:rFonts w:cs="Arial"/>
          <w:b/>
          <w:szCs w:val="24"/>
        </w:rPr>
        <w:tab/>
      </w:r>
    </w:p>
    <w:p w14:paraId="67C80774" w14:textId="77777777" w:rsidR="00DC7FD5" w:rsidRPr="00B602E0" w:rsidRDefault="00DC7FD5" w:rsidP="002D0E5E">
      <w:pPr>
        <w:numPr>
          <w:ilvl w:val="0"/>
          <w:numId w:val="5"/>
        </w:numPr>
        <w:tabs>
          <w:tab w:val="num" w:pos="709"/>
        </w:tabs>
        <w:autoSpaceDE w:val="0"/>
        <w:autoSpaceDN w:val="0"/>
        <w:adjustRightInd w:val="0"/>
        <w:jc w:val="both"/>
        <w:rPr>
          <w:rFonts w:ascii="Verdana" w:hAnsi="Verdana" w:cs="Verdana"/>
          <w:color w:val="000000"/>
          <w:szCs w:val="24"/>
          <w:lang w:eastAsia="en-GB"/>
        </w:rPr>
      </w:pPr>
      <w:r w:rsidRPr="00B602E0">
        <w:rPr>
          <w:rFonts w:cs="Arial"/>
          <w:szCs w:val="24"/>
          <w:lang w:eastAsia="en-GB"/>
        </w:rPr>
        <w:t>There are challenges in achieving the collection target due to the make</w:t>
      </w:r>
    </w:p>
    <w:p w14:paraId="7FD2EB2B" w14:textId="77777777" w:rsidR="00DC7FD5" w:rsidRDefault="00DC7FD5" w:rsidP="00DC7FD5">
      <w:pPr>
        <w:autoSpaceDE w:val="0"/>
        <w:autoSpaceDN w:val="0"/>
        <w:adjustRightInd w:val="0"/>
        <w:ind w:left="360"/>
        <w:jc w:val="both"/>
        <w:rPr>
          <w:rFonts w:cs="Arial"/>
          <w:szCs w:val="24"/>
          <w:lang w:eastAsia="en-GB"/>
        </w:rPr>
      </w:pPr>
      <w:r w:rsidRPr="00B602E0">
        <w:rPr>
          <w:rFonts w:cs="Arial"/>
          <w:szCs w:val="24"/>
          <w:lang w:eastAsia="en-GB"/>
        </w:rPr>
        <w:t xml:space="preserve"> up and affordability power of a large percentage of our ratepayers.</w:t>
      </w:r>
    </w:p>
    <w:p w14:paraId="5994BE64" w14:textId="77777777" w:rsidR="002D0E5E" w:rsidRDefault="002D0E5E" w:rsidP="00DC7FD5">
      <w:pPr>
        <w:autoSpaceDE w:val="0"/>
        <w:autoSpaceDN w:val="0"/>
        <w:adjustRightInd w:val="0"/>
        <w:ind w:left="360"/>
        <w:jc w:val="both"/>
        <w:rPr>
          <w:rFonts w:cs="Arial"/>
          <w:szCs w:val="24"/>
          <w:lang w:eastAsia="en-GB"/>
        </w:rPr>
      </w:pPr>
    </w:p>
    <w:p w14:paraId="3A58E037" w14:textId="77777777" w:rsidR="002D0E5E" w:rsidRPr="002D0E5E" w:rsidRDefault="002D0E5E" w:rsidP="002D0E5E">
      <w:pPr>
        <w:pStyle w:val="Heading2"/>
        <w:rPr>
          <w:sz w:val="24"/>
          <w:szCs w:val="24"/>
        </w:rPr>
      </w:pPr>
      <w:r w:rsidRPr="002D0E5E">
        <w:rPr>
          <w:sz w:val="24"/>
          <w:szCs w:val="24"/>
        </w:rPr>
        <w:t xml:space="preserve">Procurement Implications </w:t>
      </w:r>
    </w:p>
    <w:p w14:paraId="7E9E684E" w14:textId="77777777" w:rsidR="002D0E5E" w:rsidRPr="002D0E5E" w:rsidRDefault="002D0E5E" w:rsidP="002D0E5E">
      <w:pPr>
        <w:pStyle w:val="Heading2"/>
        <w:numPr>
          <w:ilvl w:val="0"/>
          <w:numId w:val="5"/>
        </w:numPr>
        <w:tabs>
          <w:tab w:val="left" w:pos="567"/>
        </w:tabs>
        <w:jc w:val="both"/>
        <w:rPr>
          <w:b w:val="0"/>
          <w:sz w:val="24"/>
          <w:szCs w:val="24"/>
        </w:rPr>
      </w:pPr>
      <w:r w:rsidRPr="002D0E5E">
        <w:rPr>
          <w:b w:val="0"/>
          <w:sz w:val="24"/>
          <w:szCs w:val="24"/>
        </w:rPr>
        <w:t>T</w:t>
      </w:r>
      <w:r w:rsidRPr="002D0E5E">
        <w:rPr>
          <w:b w:val="0"/>
          <w:iCs/>
          <w:sz w:val="24"/>
          <w:szCs w:val="24"/>
        </w:rPr>
        <w:t>here are no procurement implications arising from the Recommendations of this report.</w:t>
      </w:r>
    </w:p>
    <w:p w14:paraId="1E147FBC" w14:textId="77777777" w:rsidR="002D0E5E" w:rsidRPr="002D0E5E" w:rsidRDefault="002D0E5E" w:rsidP="00DC7FD5">
      <w:pPr>
        <w:autoSpaceDE w:val="0"/>
        <w:autoSpaceDN w:val="0"/>
        <w:adjustRightInd w:val="0"/>
        <w:ind w:left="360"/>
        <w:jc w:val="both"/>
        <w:rPr>
          <w:rFonts w:ascii="Verdana" w:hAnsi="Verdana" w:cs="Verdana"/>
          <w:color w:val="000000"/>
          <w:szCs w:val="24"/>
          <w:lang w:eastAsia="en-GB"/>
        </w:rPr>
      </w:pPr>
    </w:p>
    <w:p w14:paraId="0C45A89A" w14:textId="77777777" w:rsidR="00DC7FD5" w:rsidRPr="00B602E0" w:rsidRDefault="00DC7FD5" w:rsidP="00DC7FD5">
      <w:pPr>
        <w:outlineLvl w:val="1"/>
        <w:rPr>
          <w:rFonts w:cs="Arial"/>
          <w:b/>
          <w:bCs/>
          <w:szCs w:val="24"/>
        </w:rPr>
      </w:pPr>
      <w:r w:rsidRPr="00B602E0">
        <w:rPr>
          <w:rFonts w:cs="Arial"/>
          <w:b/>
          <w:bCs/>
          <w:szCs w:val="24"/>
        </w:rPr>
        <w:t>Risk Management Implications</w:t>
      </w:r>
    </w:p>
    <w:p w14:paraId="5BC93EB2" w14:textId="0989917F" w:rsidR="005524F6" w:rsidRDefault="005524F6" w:rsidP="00652914">
      <w:pPr>
        <w:pStyle w:val="ListParagraph"/>
        <w:numPr>
          <w:ilvl w:val="0"/>
          <w:numId w:val="5"/>
        </w:numPr>
        <w:jc w:val="both"/>
        <w:rPr>
          <w:rFonts w:cs="Arial"/>
          <w:szCs w:val="24"/>
          <w:lang w:eastAsia="en-GB"/>
        </w:rPr>
      </w:pPr>
      <w:r w:rsidRPr="005524F6">
        <w:rPr>
          <w:rFonts w:cs="Arial"/>
          <w:szCs w:val="24"/>
          <w:lang w:eastAsia="en-GB"/>
        </w:rPr>
        <w:t>The outcome of the surplus or deficit estimated calculation impacts on the future financial year</w:t>
      </w:r>
      <w:r>
        <w:rPr>
          <w:rFonts w:cs="Arial"/>
          <w:szCs w:val="24"/>
          <w:lang w:eastAsia="en-GB"/>
        </w:rPr>
        <w:t>’</w:t>
      </w:r>
      <w:r w:rsidRPr="005524F6">
        <w:rPr>
          <w:rFonts w:cs="Arial"/>
          <w:szCs w:val="24"/>
          <w:lang w:eastAsia="en-GB"/>
        </w:rPr>
        <w:t xml:space="preserve">s budget as it is a first call on </w:t>
      </w:r>
      <w:proofErr w:type="gramStart"/>
      <w:r w:rsidRPr="005524F6">
        <w:rPr>
          <w:rFonts w:cs="Arial"/>
          <w:szCs w:val="24"/>
          <w:lang w:eastAsia="en-GB"/>
        </w:rPr>
        <w:t>th</w:t>
      </w:r>
      <w:r>
        <w:rPr>
          <w:rFonts w:cs="Arial"/>
          <w:szCs w:val="24"/>
          <w:lang w:eastAsia="en-GB"/>
        </w:rPr>
        <w:t xml:space="preserve">at </w:t>
      </w:r>
      <w:r w:rsidRPr="005524F6">
        <w:rPr>
          <w:rFonts w:cs="Arial"/>
          <w:szCs w:val="24"/>
          <w:lang w:eastAsia="en-GB"/>
        </w:rPr>
        <w:t xml:space="preserve"> future</w:t>
      </w:r>
      <w:proofErr w:type="gramEnd"/>
      <w:r w:rsidRPr="005524F6">
        <w:rPr>
          <w:rFonts w:cs="Arial"/>
          <w:szCs w:val="24"/>
          <w:lang w:eastAsia="en-GB"/>
        </w:rPr>
        <w:t xml:space="preserve"> budget should there be a deficit which needs funding. Officers have estimated the </w:t>
      </w:r>
      <w:r>
        <w:rPr>
          <w:rFonts w:cs="Arial"/>
          <w:szCs w:val="24"/>
          <w:lang w:eastAsia="en-GB"/>
        </w:rPr>
        <w:t xml:space="preserve">surplus/deficit by adhering to provisions and appeals guidance regarding the amounts that are required </w:t>
      </w:r>
      <w:proofErr w:type="gramStart"/>
      <w:r>
        <w:rPr>
          <w:rFonts w:cs="Arial"/>
          <w:szCs w:val="24"/>
          <w:lang w:eastAsia="en-GB"/>
        </w:rPr>
        <w:t>taken into account</w:t>
      </w:r>
      <w:proofErr w:type="gramEnd"/>
      <w:r>
        <w:rPr>
          <w:rFonts w:cs="Arial"/>
          <w:szCs w:val="24"/>
          <w:lang w:eastAsia="en-GB"/>
        </w:rPr>
        <w:t xml:space="preserve"> current level of arrears or appeals lodged or that may be lodged in future.</w:t>
      </w:r>
    </w:p>
    <w:p w14:paraId="7D9F6F47" w14:textId="77777777" w:rsidR="005524F6" w:rsidRDefault="005524F6" w:rsidP="005524F6">
      <w:pPr>
        <w:pStyle w:val="ListParagraph"/>
        <w:ind w:left="360"/>
        <w:jc w:val="both"/>
        <w:rPr>
          <w:rFonts w:cs="Arial"/>
          <w:szCs w:val="24"/>
          <w:lang w:eastAsia="en-GB"/>
        </w:rPr>
      </w:pPr>
    </w:p>
    <w:p w14:paraId="3B24727B" w14:textId="687CF532" w:rsidR="005524F6" w:rsidRPr="005524F6" w:rsidRDefault="005524F6" w:rsidP="00652914">
      <w:pPr>
        <w:pStyle w:val="ListParagraph"/>
        <w:numPr>
          <w:ilvl w:val="0"/>
          <w:numId w:val="5"/>
        </w:numPr>
        <w:jc w:val="both"/>
        <w:rPr>
          <w:rFonts w:cs="Arial"/>
          <w:szCs w:val="24"/>
          <w:lang w:eastAsia="en-GB"/>
        </w:rPr>
      </w:pPr>
      <w:r>
        <w:rPr>
          <w:rFonts w:cs="Arial"/>
          <w:szCs w:val="24"/>
          <w:lang w:eastAsia="en-GB"/>
        </w:rPr>
        <w:t xml:space="preserve">However, there are </w:t>
      </w:r>
      <w:r w:rsidRPr="005524F6">
        <w:rPr>
          <w:rFonts w:cs="Arial"/>
          <w:szCs w:val="24"/>
          <w:lang w:eastAsia="en-GB"/>
        </w:rPr>
        <w:t>risks which should be considered as set out in the table below.</w:t>
      </w:r>
    </w:p>
    <w:p w14:paraId="0048B839" w14:textId="77777777" w:rsidR="005524F6" w:rsidRDefault="005524F6" w:rsidP="005524F6">
      <w:pPr>
        <w:jc w:val="both"/>
        <w:rPr>
          <w:color w:val="000000"/>
        </w:rPr>
      </w:pPr>
    </w:p>
    <w:tbl>
      <w:tblPr>
        <w:tblStyle w:val="TableGrid"/>
        <w:tblW w:w="0" w:type="auto"/>
        <w:tblLook w:val="04A0" w:firstRow="1" w:lastRow="0" w:firstColumn="1" w:lastColumn="0" w:noHBand="0" w:noVBand="1"/>
      </w:tblPr>
      <w:tblGrid>
        <w:gridCol w:w="2689"/>
        <w:gridCol w:w="5610"/>
      </w:tblGrid>
      <w:tr w:rsidR="005524F6" w14:paraId="0A2B4601" w14:textId="77777777" w:rsidTr="00F51E1F">
        <w:tc>
          <w:tcPr>
            <w:tcW w:w="2689" w:type="dxa"/>
          </w:tcPr>
          <w:p w14:paraId="00D00687" w14:textId="77777777" w:rsidR="005524F6" w:rsidRPr="007622B2" w:rsidRDefault="005524F6" w:rsidP="00F51E1F">
            <w:pPr>
              <w:jc w:val="both"/>
              <w:rPr>
                <w:b/>
                <w:bCs/>
                <w:color w:val="000000"/>
              </w:rPr>
            </w:pPr>
            <w:r w:rsidRPr="007622B2">
              <w:rPr>
                <w:b/>
                <w:bCs/>
                <w:color w:val="000000"/>
              </w:rPr>
              <w:t>Risk Identified</w:t>
            </w:r>
          </w:p>
        </w:tc>
        <w:tc>
          <w:tcPr>
            <w:tcW w:w="5610" w:type="dxa"/>
          </w:tcPr>
          <w:p w14:paraId="479715C7" w14:textId="77777777" w:rsidR="005524F6" w:rsidRPr="007622B2" w:rsidRDefault="005524F6" w:rsidP="00F51E1F">
            <w:pPr>
              <w:jc w:val="both"/>
              <w:rPr>
                <w:b/>
                <w:bCs/>
                <w:color w:val="000000"/>
              </w:rPr>
            </w:pPr>
            <w:r w:rsidRPr="007622B2">
              <w:rPr>
                <w:b/>
                <w:bCs/>
                <w:color w:val="000000"/>
              </w:rPr>
              <w:t>Mitigations</w:t>
            </w:r>
          </w:p>
        </w:tc>
      </w:tr>
      <w:tr w:rsidR="005524F6" w14:paraId="2EB25290" w14:textId="77777777" w:rsidTr="00F51E1F">
        <w:tc>
          <w:tcPr>
            <w:tcW w:w="2689" w:type="dxa"/>
          </w:tcPr>
          <w:p w14:paraId="392950D5" w14:textId="77777777" w:rsidR="005524F6" w:rsidRPr="007622B2" w:rsidRDefault="005524F6" w:rsidP="00F51E1F">
            <w:pPr>
              <w:jc w:val="both"/>
              <w:rPr>
                <w:b/>
                <w:bCs/>
                <w:color w:val="000000"/>
              </w:rPr>
            </w:pPr>
          </w:p>
        </w:tc>
        <w:tc>
          <w:tcPr>
            <w:tcW w:w="5610" w:type="dxa"/>
          </w:tcPr>
          <w:p w14:paraId="010EC543" w14:textId="77777777" w:rsidR="005524F6" w:rsidRPr="007622B2" w:rsidRDefault="005524F6" w:rsidP="00F51E1F">
            <w:pPr>
              <w:jc w:val="both"/>
              <w:rPr>
                <w:b/>
                <w:bCs/>
                <w:color w:val="000000"/>
              </w:rPr>
            </w:pPr>
          </w:p>
        </w:tc>
      </w:tr>
      <w:tr w:rsidR="005524F6" w14:paraId="761FF3F7" w14:textId="77777777" w:rsidTr="00F51E1F">
        <w:tc>
          <w:tcPr>
            <w:tcW w:w="2689" w:type="dxa"/>
          </w:tcPr>
          <w:p w14:paraId="0A163323" w14:textId="092948C4" w:rsidR="005524F6" w:rsidRPr="00CD50F5" w:rsidRDefault="005524F6" w:rsidP="00F51E1F">
            <w:pPr>
              <w:rPr>
                <w:color w:val="000000"/>
                <w:sz w:val="20"/>
              </w:rPr>
            </w:pPr>
            <w:r w:rsidRPr="00CD50F5">
              <w:rPr>
                <w:color w:val="000000"/>
                <w:sz w:val="20"/>
              </w:rPr>
              <w:t xml:space="preserve">Calculation is </w:t>
            </w:r>
            <w:r w:rsidR="003E5911">
              <w:rPr>
                <w:color w:val="000000"/>
                <w:sz w:val="20"/>
              </w:rPr>
              <w:t>in</w:t>
            </w:r>
            <w:r w:rsidRPr="00CD50F5">
              <w:rPr>
                <w:color w:val="000000"/>
                <w:sz w:val="20"/>
              </w:rPr>
              <w:t>accurate</w:t>
            </w:r>
          </w:p>
        </w:tc>
        <w:tc>
          <w:tcPr>
            <w:tcW w:w="5610" w:type="dxa"/>
          </w:tcPr>
          <w:p w14:paraId="10B47602" w14:textId="74DCC5D2" w:rsidR="005524F6" w:rsidRPr="00CD50F5" w:rsidRDefault="005524F6" w:rsidP="00F51E1F">
            <w:pPr>
              <w:jc w:val="both"/>
              <w:rPr>
                <w:color w:val="000000"/>
                <w:sz w:val="20"/>
              </w:rPr>
            </w:pPr>
            <w:r w:rsidRPr="00CD50F5">
              <w:rPr>
                <w:color w:val="000000"/>
                <w:sz w:val="20"/>
              </w:rPr>
              <w:t xml:space="preserve">Processes in place to validate </w:t>
            </w:r>
            <w:r>
              <w:rPr>
                <w:color w:val="000000"/>
                <w:sz w:val="20"/>
              </w:rPr>
              <w:t>surplus or deficit calculations.</w:t>
            </w:r>
          </w:p>
        </w:tc>
      </w:tr>
      <w:tr w:rsidR="005524F6" w14:paraId="4AD0A325" w14:textId="77777777" w:rsidTr="00F51E1F">
        <w:tc>
          <w:tcPr>
            <w:tcW w:w="2689" w:type="dxa"/>
          </w:tcPr>
          <w:p w14:paraId="4E2DA6AE" w14:textId="718AAD04" w:rsidR="005524F6" w:rsidRPr="00CD50F5" w:rsidRDefault="005524F6" w:rsidP="00F51E1F">
            <w:pPr>
              <w:rPr>
                <w:color w:val="000000"/>
                <w:sz w:val="20"/>
              </w:rPr>
            </w:pPr>
            <w:r w:rsidRPr="00CD50F5">
              <w:rPr>
                <w:color w:val="000000"/>
                <w:sz w:val="20"/>
              </w:rPr>
              <w:t>Potential</w:t>
            </w:r>
            <w:r>
              <w:rPr>
                <w:color w:val="000000"/>
                <w:sz w:val="20"/>
              </w:rPr>
              <w:t xml:space="preserve"> unexpected </w:t>
            </w:r>
            <w:r w:rsidRPr="00CD50F5">
              <w:rPr>
                <w:color w:val="000000"/>
                <w:sz w:val="20"/>
              </w:rPr>
              <w:t>increases in CTS caseload, both pensioner and working age, which may mean a</w:t>
            </w:r>
            <w:r w:rsidR="00675058">
              <w:rPr>
                <w:color w:val="000000"/>
                <w:sz w:val="20"/>
              </w:rPr>
              <w:t xml:space="preserve"> bigger deficit on council tax if CTS </w:t>
            </w:r>
            <w:r w:rsidRPr="00CD50F5">
              <w:rPr>
                <w:color w:val="000000"/>
                <w:sz w:val="20"/>
              </w:rPr>
              <w:t>support</w:t>
            </w:r>
            <w:r w:rsidR="00675058">
              <w:rPr>
                <w:color w:val="000000"/>
                <w:sz w:val="20"/>
              </w:rPr>
              <w:t xml:space="preserve"> is above </w:t>
            </w:r>
            <w:r w:rsidRPr="00CD50F5">
              <w:rPr>
                <w:color w:val="000000"/>
                <w:sz w:val="20"/>
              </w:rPr>
              <w:t>that budgeted for because of</w:t>
            </w:r>
          </w:p>
          <w:p w14:paraId="48603FC5" w14:textId="0B764AAA" w:rsidR="005524F6" w:rsidRDefault="005524F6" w:rsidP="005524F6">
            <w:pPr>
              <w:pStyle w:val="ListParagraph"/>
              <w:numPr>
                <w:ilvl w:val="0"/>
                <w:numId w:val="7"/>
              </w:numPr>
              <w:rPr>
                <w:color w:val="000000"/>
                <w:sz w:val="20"/>
              </w:rPr>
            </w:pPr>
            <w:r w:rsidRPr="00CD50F5">
              <w:rPr>
                <w:color w:val="000000"/>
                <w:sz w:val="20"/>
              </w:rPr>
              <w:t>On-going pandemic</w:t>
            </w:r>
          </w:p>
          <w:p w14:paraId="541B1B5F" w14:textId="110FF2BD" w:rsidR="00675058" w:rsidRPr="00CD50F5" w:rsidRDefault="00675058" w:rsidP="005524F6">
            <w:pPr>
              <w:pStyle w:val="ListParagraph"/>
              <w:numPr>
                <w:ilvl w:val="0"/>
                <w:numId w:val="7"/>
              </w:numPr>
              <w:rPr>
                <w:color w:val="000000"/>
                <w:sz w:val="20"/>
              </w:rPr>
            </w:pPr>
            <w:r>
              <w:rPr>
                <w:color w:val="000000"/>
                <w:sz w:val="20"/>
              </w:rPr>
              <w:t>Lower collection rates due higher unemployment</w:t>
            </w:r>
          </w:p>
          <w:p w14:paraId="2F7B4B40" w14:textId="701C5F06" w:rsidR="005524F6" w:rsidRPr="00CD50F5" w:rsidRDefault="005524F6" w:rsidP="00675058">
            <w:pPr>
              <w:pStyle w:val="ListParagraph"/>
              <w:rPr>
                <w:color w:val="000000"/>
                <w:sz w:val="20"/>
              </w:rPr>
            </w:pPr>
          </w:p>
        </w:tc>
        <w:tc>
          <w:tcPr>
            <w:tcW w:w="5610" w:type="dxa"/>
          </w:tcPr>
          <w:p w14:paraId="05AF47A2" w14:textId="22E7B96A" w:rsidR="005524F6" w:rsidRDefault="005524F6" w:rsidP="00F51E1F">
            <w:pPr>
              <w:jc w:val="both"/>
              <w:rPr>
                <w:color w:val="000000"/>
                <w:sz w:val="20"/>
              </w:rPr>
            </w:pPr>
            <w:r>
              <w:rPr>
                <w:color w:val="000000"/>
                <w:sz w:val="20"/>
              </w:rPr>
              <w:t>The surplus deficit simply represents the snapshot position expected as at 31</w:t>
            </w:r>
            <w:r w:rsidRPr="005524F6">
              <w:rPr>
                <w:color w:val="000000"/>
                <w:sz w:val="20"/>
                <w:vertAlign w:val="superscript"/>
              </w:rPr>
              <w:t>st</w:t>
            </w:r>
            <w:r>
              <w:rPr>
                <w:color w:val="000000"/>
                <w:sz w:val="20"/>
              </w:rPr>
              <w:t xml:space="preserve"> of March. Any differences would be accounted for once actuals are known, as part of the new financial year’s calculation, therefore </w:t>
            </w:r>
            <w:r w:rsidR="00FF6548">
              <w:rPr>
                <w:color w:val="000000"/>
                <w:sz w:val="20"/>
              </w:rPr>
              <w:t xml:space="preserve">not </w:t>
            </w:r>
            <w:r>
              <w:rPr>
                <w:color w:val="000000"/>
                <w:sz w:val="20"/>
              </w:rPr>
              <w:t>affecting 202</w:t>
            </w:r>
            <w:r w:rsidR="00FF6548">
              <w:rPr>
                <w:color w:val="000000"/>
                <w:sz w:val="20"/>
              </w:rPr>
              <w:t>1</w:t>
            </w:r>
            <w:r>
              <w:rPr>
                <w:color w:val="000000"/>
                <w:sz w:val="20"/>
              </w:rPr>
              <w:t>/2</w:t>
            </w:r>
            <w:r w:rsidR="00FF6548">
              <w:rPr>
                <w:color w:val="000000"/>
                <w:sz w:val="20"/>
              </w:rPr>
              <w:t>2</w:t>
            </w:r>
            <w:r>
              <w:rPr>
                <w:color w:val="000000"/>
                <w:sz w:val="20"/>
              </w:rPr>
              <w:t xml:space="preserve"> financial year, </w:t>
            </w:r>
            <w:r w:rsidR="00FF6548">
              <w:rPr>
                <w:color w:val="000000"/>
                <w:sz w:val="20"/>
              </w:rPr>
              <w:t>but</w:t>
            </w:r>
            <w:r>
              <w:rPr>
                <w:color w:val="000000"/>
                <w:sz w:val="20"/>
              </w:rPr>
              <w:t xml:space="preserve"> 202</w:t>
            </w:r>
            <w:r w:rsidR="00FF6548">
              <w:rPr>
                <w:color w:val="000000"/>
                <w:sz w:val="20"/>
              </w:rPr>
              <w:t>2</w:t>
            </w:r>
            <w:r>
              <w:rPr>
                <w:color w:val="000000"/>
                <w:sz w:val="20"/>
              </w:rPr>
              <w:t>/2</w:t>
            </w:r>
            <w:r w:rsidR="00FF6548">
              <w:rPr>
                <w:color w:val="000000"/>
                <w:sz w:val="20"/>
              </w:rPr>
              <w:t>3</w:t>
            </w:r>
            <w:r>
              <w:rPr>
                <w:color w:val="000000"/>
                <w:sz w:val="20"/>
              </w:rPr>
              <w:t>.</w:t>
            </w:r>
          </w:p>
          <w:p w14:paraId="64EDA709" w14:textId="77777777" w:rsidR="005524F6" w:rsidRPr="00CD50F5" w:rsidRDefault="005524F6" w:rsidP="00F51E1F">
            <w:pPr>
              <w:jc w:val="both"/>
              <w:rPr>
                <w:color w:val="000000"/>
                <w:sz w:val="20"/>
              </w:rPr>
            </w:pPr>
          </w:p>
          <w:p w14:paraId="305BBF8F" w14:textId="41893E9F" w:rsidR="005524F6" w:rsidRPr="00CD50F5" w:rsidRDefault="005524F6" w:rsidP="00F51E1F">
            <w:pPr>
              <w:jc w:val="both"/>
              <w:rPr>
                <w:color w:val="000000"/>
                <w:sz w:val="20"/>
              </w:rPr>
            </w:pPr>
            <w:r w:rsidRPr="00CD50F5">
              <w:rPr>
                <w:color w:val="000000"/>
                <w:sz w:val="20"/>
              </w:rPr>
              <w:t xml:space="preserve">Government issued guidance on spreading deficits over 3 years where </w:t>
            </w:r>
            <w:r w:rsidR="00675058">
              <w:rPr>
                <w:color w:val="000000"/>
                <w:sz w:val="20"/>
              </w:rPr>
              <w:t>deficits are</w:t>
            </w:r>
            <w:r w:rsidRPr="00CD50F5">
              <w:rPr>
                <w:color w:val="000000"/>
                <w:sz w:val="20"/>
              </w:rPr>
              <w:t xml:space="preserve"> substantially </w:t>
            </w:r>
            <w:r w:rsidR="00675058">
              <w:rPr>
                <w:color w:val="000000"/>
                <w:sz w:val="20"/>
              </w:rPr>
              <w:t>higher</w:t>
            </w:r>
            <w:r w:rsidRPr="00CD50F5">
              <w:rPr>
                <w:color w:val="000000"/>
                <w:sz w:val="20"/>
              </w:rPr>
              <w:t xml:space="preserve"> than</w:t>
            </w:r>
            <w:r w:rsidR="00675058">
              <w:rPr>
                <w:color w:val="000000"/>
                <w:sz w:val="20"/>
              </w:rPr>
              <w:t xml:space="preserve"> expected</w:t>
            </w:r>
            <w:r w:rsidRPr="00CD50F5">
              <w:rPr>
                <w:color w:val="000000"/>
                <w:sz w:val="20"/>
              </w:rPr>
              <w:t xml:space="preserve"> due to such factors. This will mean that </w:t>
            </w:r>
            <w:r>
              <w:rPr>
                <w:color w:val="000000"/>
                <w:sz w:val="20"/>
              </w:rPr>
              <w:t xml:space="preserve">the </w:t>
            </w:r>
            <w:r w:rsidRPr="00CD50F5">
              <w:rPr>
                <w:color w:val="000000"/>
                <w:sz w:val="20"/>
              </w:rPr>
              <w:t>collection fund would be advers</w:t>
            </w:r>
            <w:r>
              <w:rPr>
                <w:color w:val="000000"/>
                <w:sz w:val="20"/>
              </w:rPr>
              <w:t>e</w:t>
            </w:r>
            <w:r w:rsidRPr="00CD50F5">
              <w:rPr>
                <w:color w:val="000000"/>
                <w:sz w:val="20"/>
              </w:rPr>
              <w:t>ly affected in the first instance</w:t>
            </w:r>
            <w:r>
              <w:rPr>
                <w:color w:val="000000"/>
                <w:sz w:val="20"/>
              </w:rPr>
              <w:t xml:space="preserve">, not the revenue budget, </w:t>
            </w:r>
            <w:r w:rsidRPr="00CD50F5">
              <w:rPr>
                <w:color w:val="000000"/>
                <w:sz w:val="20"/>
              </w:rPr>
              <w:t xml:space="preserve">and </w:t>
            </w:r>
            <w:r>
              <w:rPr>
                <w:color w:val="000000"/>
                <w:sz w:val="20"/>
              </w:rPr>
              <w:t xml:space="preserve">there </w:t>
            </w:r>
            <w:r w:rsidRPr="00CD50F5">
              <w:rPr>
                <w:color w:val="000000"/>
                <w:sz w:val="20"/>
              </w:rPr>
              <w:t xml:space="preserve">would be no immediate risk to the budget. This would </w:t>
            </w:r>
            <w:r>
              <w:rPr>
                <w:color w:val="000000"/>
                <w:sz w:val="20"/>
              </w:rPr>
              <w:t>allow</w:t>
            </w:r>
            <w:r w:rsidRPr="00CD50F5">
              <w:rPr>
                <w:color w:val="000000"/>
                <w:sz w:val="20"/>
              </w:rPr>
              <w:t xml:space="preserve"> the local authority up to 3 years to clear the collection fund deficit therefore </w:t>
            </w:r>
            <w:r>
              <w:rPr>
                <w:color w:val="000000"/>
                <w:sz w:val="20"/>
              </w:rPr>
              <w:t>giving Harrow time to plan to clear any shortfall without endangering the 2021/22 budget.</w:t>
            </w:r>
          </w:p>
        </w:tc>
      </w:tr>
      <w:tr w:rsidR="00FF6548" w14:paraId="72516C9B" w14:textId="77777777" w:rsidTr="00F51E1F">
        <w:tc>
          <w:tcPr>
            <w:tcW w:w="2689" w:type="dxa"/>
          </w:tcPr>
          <w:p w14:paraId="6CA748E1" w14:textId="6C07E182" w:rsidR="00FF6548" w:rsidRPr="00CD50F5" w:rsidRDefault="00FF4EB5" w:rsidP="00F51E1F">
            <w:pPr>
              <w:rPr>
                <w:color w:val="000000"/>
                <w:sz w:val="20"/>
              </w:rPr>
            </w:pPr>
            <w:r>
              <w:rPr>
                <w:color w:val="000000"/>
                <w:sz w:val="20"/>
              </w:rPr>
              <w:t>T</w:t>
            </w:r>
            <w:r w:rsidR="00FF6548">
              <w:rPr>
                <w:color w:val="000000"/>
                <w:sz w:val="20"/>
              </w:rPr>
              <w:t>he larger than expected NDR deficit impact</w:t>
            </w:r>
            <w:r>
              <w:rPr>
                <w:color w:val="000000"/>
                <w:sz w:val="20"/>
              </w:rPr>
              <w:t>s</w:t>
            </w:r>
            <w:r w:rsidR="00FF6548">
              <w:rPr>
                <w:color w:val="000000"/>
                <w:sz w:val="20"/>
              </w:rPr>
              <w:t xml:space="preserve"> Harrow</w:t>
            </w:r>
          </w:p>
        </w:tc>
        <w:tc>
          <w:tcPr>
            <w:tcW w:w="5610" w:type="dxa"/>
          </w:tcPr>
          <w:p w14:paraId="68A3E33C" w14:textId="1E30AC22" w:rsidR="00FF6548" w:rsidRDefault="00FF6548" w:rsidP="00F51E1F">
            <w:pPr>
              <w:jc w:val="both"/>
              <w:rPr>
                <w:color w:val="000000"/>
                <w:sz w:val="20"/>
              </w:rPr>
            </w:pPr>
            <w:r>
              <w:rPr>
                <w:color w:val="000000"/>
                <w:sz w:val="20"/>
              </w:rPr>
              <w:t>The £29m plus NDR deficit is 100% due to Government changing the rules regarding retail relief. Harrow will be compensated 100% for their lost share of rate retention via s31 grant and as such bears no cost.</w:t>
            </w:r>
          </w:p>
        </w:tc>
      </w:tr>
    </w:tbl>
    <w:p w14:paraId="410FA63F" w14:textId="77777777" w:rsidR="005524F6" w:rsidRPr="005F4153" w:rsidRDefault="005524F6" w:rsidP="005524F6">
      <w:pPr>
        <w:jc w:val="both"/>
        <w:rPr>
          <w:color w:val="000000"/>
        </w:rPr>
      </w:pPr>
    </w:p>
    <w:p w14:paraId="106996A2" w14:textId="77777777" w:rsidR="005524F6" w:rsidRPr="005F4153" w:rsidRDefault="005524F6" w:rsidP="005524F6">
      <w:pPr>
        <w:jc w:val="both"/>
        <w:rPr>
          <w:color w:val="000000"/>
        </w:rPr>
      </w:pPr>
      <w:r w:rsidRPr="005F4153">
        <w:rPr>
          <w:color w:val="000000"/>
        </w:rPr>
        <w:t xml:space="preserve">Risk included on Directorate risk </w:t>
      </w:r>
      <w:proofErr w:type="gramStart"/>
      <w:r w:rsidRPr="005F4153">
        <w:rPr>
          <w:color w:val="000000"/>
        </w:rPr>
        <w:t>register?</w:t>
      </w:r>
      <w:proofErr w:type="gramEnd"/>
      <w:r w:rsidRPr="005F4153">
        <w:rPr>
          <w:color w:val="000000"/>
        </w:rPr>
        <w:t xml:space="preserve"> No </w:t>
      </w:r>
    </w:p>
    <w:p w14:paraId="3DC46CDD" w14:textId="77777777" w:rsidR="005524F6" w:rsidRPr="005F4153" w:rsidRDefault="005524F6" w:rsidP="005524F6">
      <w:pPr>
        <w:jc w:val="both"/>
        <w:rPr>
          <w:color w:val="000000"/>
        </w:rPr>
      </w:pPr>
      <w:r w:rsidRPr="005F4153">
        <w:rPr>
          <w:color w:val="000000"/>
        </w:rPr>
        <w:t>Separate risk register in place?  No</w:t>
      </w:r>
      <w:r>
        <w:rPr>
          <w:color w:val="000000"/>
        </w:rPr>
        <w:t xml:space="preserve"> but part of overall budget risks</w:t>
      </w:r>
      <w:r w:rsidRPr="005F4153">
        <w:rPr>
          <w:color w:val="000000"/>
        </w:rPr>
        <w:tab/>
      </w:r>
    </w:p>
    <w:p w14:paraId="339133FA" w14:textId="77777777" w:rsidR="005524F6" w:rsidRDefault="005524F6" w:rsidP="005524F6">
      <w:pPr>
        <w:jc w:val="both"/>
        <w:rPr>
          <w:b/>
          <w:color w:val="000000"/>
          <w:sz w:val="28"/>
          <w:szCs w:val="28"/>
        </w:rPr>
      </w:pPr>
    </w:p>
    <w:p w14:paraId="22C63F80" w14:textId="77777777" w:rsidR="00DC7FD5" w:rsidRPr="002D0E5E" w:rsidRDefault="00DC7FD5" w:rsidP="00DC7FD5">
      <w:pPr>
        <w:outlineLvl w:val="1"/>
        <w:rPr>
          <w:rFonts w:cs="Arial"/>
          <w:b/>
          <w:bCs/>
          <w:szCs w:val="24"/>
        </w:rPr>
      </w:pPr>
      <w:r w:rsidRPr="002D0E5E">
        <w:rPr>
          <w:rFonts w:cs="Arial"/>
          <w:b/>
          <w:bCs/>
          <w:szCs w:val="24"/>
        </w:rPr>
        <w:t>Legal Implications</w:t>
      </w:r>
    </w:p>
    <w:p w14:paraId="2A7EDCBB" w14:textId="77777777" w:rsidR="00DC7FD5" w:rsidRPr="00B602E0" w:rsidRDefault="00DC7FD5" w:rsidP="002D0E5E">
      <w:pPr>
        <w:numPr>
          <w:ilvl w:val="0"/>
          <w:numId w:val="5"/>
        </w:numPr>
        <w:jc w:val="both"/>
        <w:rPr>
          <w:rFonts w:cs="Arial"/>
          <w:szCs w:val="24"/>
        </w:rPr>
      </w:pPr>
      <w:r w:rsidRPr="00B602E0">
        <w:rPr>
          <w:rFonts w:cs="Arial"/>
          <w:szCs w:val="24"/>
        </w:rPr>
        <w:t>The Local Authorities (Funds) (England) Regulations 1992 (SI 2428) requires the billing authority to estimate each financial year the surplus or (deficit) on its Collection Fund for the preceding financial year by 15</w:t>
      </w:r>
      <w:r w:rsidRPr="00B602E0">
        <w:rPr>
          <w:rFonts w:cs="Arial"/>
          <w:szCs w:val="24"/>
          <w:vertAlign w:val="superscript"/>
        </w:rPr>
        <w:t>th</w:t>
      </w:r>
      <w:r w:rsidRPr="00B602E0">
        <w:rPr>
          <w:rFonts w:cs="Arial"/>
          <w:szCs w:val="24"/>
        </w:rPr>
        <w:t xml:space="preserve"> January each year, or the first working day thereafter if the 15</w:t>
      </w:r>
      <w:r w:rsidRPr="00B602E0">
        <w:rPr>
          <w:rFonts w:cs="Arial"/>
          <w:szCs w:val="24"/>
          <w:vertAlign w:val="superscript"/>
        </w:rPr>
        <w:t>th</w:t>
      </w:r>
      <w:r w:rsidRPr="00B602E0">
        <w:rPr>
          <w:rFonts w:cs="Arial"/>
          <w:szCs w:val="24"/>
        </w:rPr>
        <w:t xml:space="preserve"> falls on a weekend or bank holiday.</w:t>
      </w:r>
    </w:p>
    <w:p w14:paraId="5FE6B37F" w14:textId="77777777" w:rsidR="00DC7FD5" w:rsidRPr="00B602E0" w:rsidRDefault="00DC7FD5" w:rsidP="00DC7FD5">
      <w:pPr>
        <w:ind w:left="360"/>
        <w:jc w:val="both"/>
        <w:rPr>
          <w:rFonts w:cs="Arial"/>
          <w:szCs w:val="24"/>
        </w:rPr>
      </w:pPr>
    </w:p>
    <w:p w14:paraId="3080E681" w14:textId="77777777" w:rsidR="00DC7FD5" w:rsidRDefault="00DC7FD5" w:rsidP="002D0E5E">
      <w:pPr>
        <w:numPr>
          <w:ilvl w:val="0"/>
          <w:numId w:val="5"/>
        </w:numPr>
        <w:jc w:val="both"/>
        <w:rPr>
          <w:rFonts w:cs="Arial"/>
          <w:szCs w:val="24"/>
        </w:rPr>
      </w:pPr>
      <w:r w:rsidRPr="00B602E0">
        <w:rPr>
          <w:rFonts w:cs="Arial"/>
          <w:szCs w:val="24"/>
        </w:rPr>
        <w:t>The Non-Domestic Rating (Rates Retention) Regulations 2013 (SI 452) requires the billing authority to estimate, for the relevant year, the surplus or (deficit) for business rates on or before 31</w:t>
      </w:r>
      <w:r w:rsidRPr="00B602E0">
        <w:rPr>
          <w:rFonts w:cs="Arial"/>
          <w:szCs w:val="24"/>
          <w:vertAlign w:val="superscript"/>
        </w:rPr>
        <w:t>st</w:t>
      </w:r>
      <w:r w:rsidRPr="00B602E0">
        <w:rPr>
          <w:rFonts w:cs="Arial"/>
          <w:szCs w:val="24"/>
        </w:rPr>
        <w:t xml:space="preserve"> January each year. </w:t>
      </w:r>
    </w:p>
    <w:p w14:paraId="5C17B4C2" w14:textId="77777777" w:rsidR="002436E8" w:rsidRDefault="002436E8" w:rsidP="002436E8">
      <w:pPr>
        <w:pStyle w:val="ListParagraph"/>
        <w:rPr>
          <w:rFonts w:cs="Arial"/>
          <w:szCs w:val="24"/>
        </w:rPr>
      </w:pPr>
    </w:p>
    <w:p w14:paraId="147E64C6" w14:textId="77777777" w:rsidR="002436E8" w:rsidRDefault="002436E8" w:rsidP="002436E8">
      <w:pPr>
        <w:numPr>
          <w:ilvl w:val="0"/>
          <w:numId w:val="5"/>
        </w:numPr>
        <w:jc w:val="both"/>
        <w:rPr>
          <w:rFonts w:cs="Arial"/>
          <w:color w:val="000000"/>
          <w:szCs w:val="24"/>
          <w:lang w:val="en" w:eastAsia="en-GB"/>
        </w:rPr>
      </w:pPr>
      <w:r>
        <w:rPr>
          <w:rFonts w:cs="Arial"/>
          <w:color w:val="000000"/>
          <w:szCs w:val="24"/>
          <w:lang w:val="en" w:eastAsia="en-GB"/>
        </w:rPr>
        <w:t xml:space="preserve">Article </w:t>
      </w:r>
      <w:r>
        <w:rPr>
          <w:rFonts w:cs="Arial"/>
        </w:rPr>
        <w:t>13</w:t>
      </w:r>
      <w:r>
        <w:rPr>
          <w:rFonts w:cs="Arial"/>
          <w:color w:val="000000"/>
          <w:szCs w:val="24"/>
          <w:lang w:val="en" w:eastAsia="en-GB"/>
        </w:rPr>
        <w:t xml:space="preserve"> of the Council’s Constitution states a key decision is an executive decision which:</w:t>
      </w:r>
    </w:p>
    <w:p w14:paraId="4FECC1CA" w14:textId="77777777" w:rsidR="002436E8" w:rsidRDefault="002436E8" w:rsidP="002436E8">
      <w:pPr>
        <w:ind w:left="851" w:hanging="491"/>
        <w:jc w:val="both"/>
        <w:rPr>
          <w:rFonts w:cs="Arial"/>
          <w:color w:val="000000"/>
          <w:szCs w:val="24"/>
          <w:lang w:val="en" w:eastAsia="en-GB"/>
        </w:rPr>
      </w:pPr>
      <w:r>
        <w:rPr>
          <w:rFonts w:cs="Arial"/>
          <w:color w:val="000000"/>
          <w:szCs w:val="24"/>
          <w:lang w:val="en" w:eastAsia="en-GB"/>
        </w:rPr>
        <w:t xml:space="preserve">(i) </w:t>
      </w:r>
      <w:r>
        <w:rPr>
          <w:rFonts w:cs="Arial"/>
          <w:color w:val="000000"/>
          <w:szCs w:val="24"/>
          <w:lang w:val="en" w:eastAsia="en-GB"/>
        </w:rPr>
        <w:tab/>
        <w:t>is likely to result in the Council incurring expenditure which is, or the making of savings which are, significant having regard to the Council’s budget for the service or function to which the decision relates; or</w:t>
      </w:r>
    </w:p>
    <w:p w14:paraId="48D3559F" w14:textId="77777777" w:rsidR="002436E8" w:rsidRDefault="002436E8" w:rsidP="002436E8">
      <w:pPr>
        <w:ind w:left="851" w:hanging="491"/>
        <w:jc w:val="both"/>
        <w:rPr>
          <w:rFonts w:cs="Arial"/>
          <w:color w:val="000000"/>
          <w:szCs w:val="24"/>
          <w:lang w:val="en" w:eastAsia="en-GB"/>
        </w:rPr>
      </w:pPr>
      <w:r>
        <w:rPr>
          <w:rFonts w:cs="Arial"/>
          <w:color w:val="000000"/>
          <w:szCs w:val="24"/>
          <w:lang w:val="en" w:eastAsia="en-GB"/>
        </w:rPr>
        <w:t xml:space="preserve">(ii) </w:t>
      </w:r>
      <w:r>
        <w:rPr>
          <w:rFonts w:cs="Arial"/>
          <w:color w:val="000000"/>
          <w:szCs w:val="24"/>
          <w:lang w:val="en" w:eastAsia="en-GB"/>
        </w:rPr>
        <w:tab/>
        <w:t xml:space="preserve">is likely to be significant in terms of its effects on communities living or working in an area of two or more wards of the Borough. </w:t>
      </w:r>
    </w:p>
    <w:p w14:paraId="6E889C89" w14:textId="77777777" w:rsidR="002436E8" w:rsidRDefault="002436E8" w:rsidP="002436E8">
      <w:pPr>
        <w:ind w:left="360"/>
        <w:jc w:val="both"/>
        <w:rPr>
          <w:rFonts w:cs="Arial"/>
          <w:color w:val="000000"/>
          <w:szCs w:val="24"/>
          <w:lang w:val="en" w:eastAsia="en-GB"/>
        </w:rPr>
      </w:pPr>
    </w:p>
    <w:p w14:paraId="09EA2391" w14:textId="77777777" w:rsidR="002436E8" w:rsidRPr="00172FB0" w:rsidRDefault="002436E8" w:rsidP="002436E8">
      <w:pPr>
        <w:numPr>
          <w:ilvl w:val="0"/>
          <w:numId w:val="5"/>
        </w:numPr>
        <w:jc w:val="both"/>
        <w:rPr>
          <w:rFonts w:cs="Arial"/>
          <w:szCs w:val="24"/>
        </w:rPr>
      </w:pPr>
      <w:r>
        <w:rPr>
          <w:rFonts w:cs="Arial"/>
          <w:color w:val="000000"/>
          <w:szCs w:val="24"/>
          <w:lang w:val="en" w:eastAsia="en-GB"/>
        </w:rPr>
        <w:t xml:space="preserve">A </w:t>
      </w:r>
      <w:r w:rsidRPr="00386DB6">
        <w:rPr>
          <w:rFonts w:cs="Arial"/>
        </w:rPr>
        <w:t>decision</w:t>
      </w:r>
      <w:r>
        <w:rPr>
          <w:rFonts w:cs="Arial"/>
          <w:color w:val="000000"/>
          <w:szCs w:val="24"/>
          <w:lang w:val="en" w:eastAsia="en-GB"/>
        </w:rPr>
        <w:t xml:space="preserve"> is significant for the purposes of (i) above if it involves </w:t>
      </w:r>
      <w:r>
        <w:rPr>
          <w:rFonts w:cs="Arial"/>
        </w:rPr>
        <w:t>expenditure</w:t>
      </w:r>
      <w:r>
        <w:rPr>
          <w:rFonts w:cs="Arial"/>
          <w:color w:val="000000"/>
          <w:szCs w:val="24"/>
          <w:lang w:val="en" w:eastAsia="en-GB"/>
        </w:rPr>
        <w:t xml:space="preserve"> or the making of savings of an amount in excess of £1m for capital expenditure or £500,000 for revenue expenditure or, where expenditure or savings are less than the amounts specified above, they constitute more than 50% of the budget attributable to the service in question.</w:t>
      </w:r>
    </w:p>
    <w:p w14:paraId="76632573" w14:textId="77777777" w:rsidR="002436E8" w:rsidRPr="00B602E0" w:rsidRDefault="002436E8" w:rsidP="002436E8">
      <w:pPr>
        <w:ind w:left="360"/>
        <w:jc w:val="both"/>
        <w:rPr>
          <w:rFonts w:cs="Arial"/>
          <w:szCs w:val="24"/>
        </w:rPr>
      </w:pPr>
      <w:bookmarkStart w:id="0" w:name="LastEdit"/>
      <w:bookmarkEnd w:id="0"/>
    </w:p>
    <w:p w14:paraId="54A09A52" w14:textId="77777777" w:rsidR="00DC7FD5" w:rsidRPr="002D0E5E" w:rsidRDefault="00DC7FD5" w:rsidP="00DC7FD5">
      <w:pPr>
        <w:jc w:val="both"/>
        <w:outlineLvl w:val="1"/>
        <w:rPr>
          <w:rFonts w:cs="Arial"/>
          <w:b/>
          <w:bCs/>
          <w:szCs w:val="24"/>
        </w:rPr>
      </w:pPr>
      <w:r w:rsidRPr="002D0E5E">
        <w:rPr>
          <w:rFonts w:cs="Arial"/>
          <w:b/>
          <w:bCs/>
          <w:szCs w:val="24"/>
        </w:rPr>
        <w:t>Financial Implications</w:t>
      </w:r>
    </w:p>
    <w:p w14:paraId="304D2B35" w14:textId="77777777" w:rsidR="00DC7FD5" w:rsidRDefault="00DC7FD5" w:rsidP="002D0E5E">
      <w:pPr>
        <w:numPr>
          <w:ilvl w:val="0"/>
          <w:numId w:val="5"/>
        </w:numPr>
        <w:tabs>
          <w:tab w:val="num" w:pos="709"/>
        </w:tabs>
        <w:jc w:val="both"/>
      </w:pPr>
      <w:r w:rsidRPr="00B602E0">
        <w:t>Financial matters are integral to the report.</w:t>
      </w:r>
      <w:r>
        <w:t xml:space="preserve"> High collection rates feed into the budget and it is imperative that this level of performance continues, specifically regarding Council Tax as this is now the Council’s largest income stream. Harrow’s rates compare well with the national position and against London.</w:t>
      </w:r>
    </w:p>
    <w:p w14:paraId="1B7F6DEB" w14:textId="77777777" w:rsidR="00DC7FD5" w:rsidRPr="00B602E0" w:rsidRDefault="00DC7FD5" w:rsidP="00DC7FD5">
      <w:pPr>
        <w:jc w:val="both"/>
      </w:pPr>
    </w:p>
    <w:p w14:paraId="02A885CD" w14:textId="77777777" w:rsidR="00DC7FD5" w:rsidRPr="002D0E5E" w:rsidRDefault="00DC7FD5" w:rsidP="00DC7FD5">
      <w:pPr>
        <w:keepNext/>
        <w:jc w:val="both"/>
        <w:outlineLvl w:val="1"/>
        <w:rPr>
          <w:rFonts w:cs="Arial"/>
          <w:b/>
          <w:bCs/>
          <w:color w:val="FF0000"/>
          <w:szCs w:val="24"/>
        </w:rPr>
      </w:pPr>
      <w:r w:rsidRPr="002D0E5E">
        <w:rPr>
          <w:rFonts w:cs="Arial"/>
          <w:b/>
          <w:bCs/>
          <w:szCs w:val="24"/>
        </w:rPr>
        <w:t>Equalities implications / Public Sector Equality Duty</w:t>
      </w:r>
    </w:p>
    <w:p w14:paraId="1621AA25" w14:textId="77777777" w:rsidR="00DC7FD5" w:rsidRDefault="00DC7FD5" w:rsidP="002D0E5E">
      <w:pPr>
        <w:numPr>
          <w:ilvl w:val="0"/>
          <w:numId w:val="5"/>
        </w:numPr>
        <w:tabs>
          <w:tab w:val="num" w:pos="709"/>
        </w:tabs>
        <w:autoSpaceDE w:val="0"/>
        <w:autoSpaceDN w:val="0"/>
        <w:adjustRightInd w:val="0"/>
        <w:ind w:left="709" w:hanging="709"/>
        <w:jc w:val="both"/>
        <w:rPr>
          <w:rFonts w:cs="Arial"/>
          <w:color w:val="000000"/>
          <w:szCs w:val="24"/>
          <w:lang w:eastAsia="en-GB"/>
        </w:rPr>
      </w:pPr>
      <w:r w:rsidRPr="00B602E0">
        <w:rPr>
          <w:rFonts w:cs="Arial"/>
          <w:color w:val="000000"/>
          <w:szCs w:val="24"/>
          <w:lang w:eastAsia="en-GB"/>
        </w:rPr>
        <w:t xml:space="preserve">There are no direct equalities impacts arising from the decisions within this </w:t>
      </w:r>
    </w:p>
    <w:p w14:paraId="2489086A" w14:textId="77777777" w:rsidR="00DC7FD5" w:rsidRPr="00B602E0" w:rsidRDefault="00DC7FD5" w:rsidP="00DC7FD5">
      <w:pPr>
        <w:tabs>
          <w:tab w:val="num" w:pos="426"/>
        </w:tabs>
        <w:autoSpaceDE w:val="0"/>
        <w:autoSpaceDN w:val="0"/>
        <w:adjustRightInd w:val="0"/>
        <w:jc w:val="both"/>
        <w:rPr>
          <w:rFonts w:cs="Arial"/>
          <w:color w:val="000000"/>
          <w:szCs w:val="24"/>
          <w:lang w:eastAsia="en-GB"/>
        </w:rPr>
      </w:pPr>
      <w:r>
        <w:rPr>
          <w:rFonts w:cs="Arial"/>
          <w:color w:val="000000"/>
          <w:szCs w:val="24"/>
          <w:lang w:eastAsia="en-GB"/>
        </w:rPr>
        <w:tab/>
      </w:r>
      <w:r w:rsidRPr="00B602E0">
        <w:rPr>
          <w:rFonts w:cs="Arial"/>
          <w:color w:val="000000"/>
          <w:szCs w:val="24"/>
          <w:lang w:eastAsia="en-GB"/>
        </w:rPr>
        <w:t xml:space="preserve">report. </w:t>
      </w:r>
    </w:p>
    <w:p w14:paraId="3814931D" w14:textId="77777777" w:rsidR="00DC7FD5" w:rsidRPr="00B602E0" w:rsidRDefault="00DC7FD5" w:rsidP="00DC7FD5">
      <w:pPr>
        <w:autoSpaceDE w:val="0"/>
        <w:autoSpaceDN w:val="0"/>
        <w:adjustRightInd w:val="0"/>
        <w:ind w:left="360"/>
        <w:jc w:val="both"/>
        <w:rPr>
          <w:rFonts w:cs="Arial"/>
          <w:color w:val="000000"/>
          <w:szCs w:val="24"/>
          <w:lang w:eastAsia="en-GB"/>
        </w:rPr>
      </w:pPr>
    </w:p>
    <w:p w14:paraId="085C99C1" w14:textId="77777777" w:rsidR="00DC7FD5" w:rsidRPr="002D0E5E" w:rsidRDefault="00DC7FD5" w:rsidP="00DC7FD5">
      <w:pPr>
        <w:jc w:val="both"/>
        <w:rPr>
          <w:b/>
          <w:szCs w:val="24"/>
        </w:rPr>
      </w:pPr>
      <w:r w:rsidRPr="002D0E5E">
        <w:rPr>
          <w:b/>
          <w:szCs w:val="24"/>
        </w:rPr>
        <w:t>Council Priorities</w:t>
      </w:r>
    </w:p>
    <w:p w14:paraId="638328E6" w14:textId="77777777" w:rsidR="00DC7FD5" w:rsidRPr="00B602E0" w:rsidRDefault="00DC7FD5" w:rsidP="002D0E5E">
      <w:pPr>
        <w:numPr>
          <w:ilvl w:val="0"/>
          <w:numId w:val="5"/>
        </w:numPr>
        <w:tabs>
          <w:tab w:val="clear" w:pos="360"/>
          <w:tab w:val="num" w:pos="142"/>
          <w:tab w:val="num" w:pos="426"/>
          <w:tab w:val="num" w:pos="720"/>
        </w:tabs>
        <w:autoSpaceDE w:val="0"/>
        <w:autoSpaceDN w:val="0"/>
        <w:adjustRightInd w:val="0"/>
        <w:ind w:left="426" w:hanging="426"/>
        <w:jc w:val="both"/>
        <w:rPr>
          <w:rFonts w:cs="Arial"/>
          <w:color w:val="000000"/>
          <w:szCs w:val="24"/>
          <w:lang w:eastAsia="en-GB"/>
        </w:rPr>
      </w:pPr>
      <w:r w:rsidRPr="00B602E0">
        <w:rPr>
          <w:rFonts w:cs="Arial"/>
          <w:color w:val="000000"/>
          <w:szCs w:val="24"/>
          <w:lang w:eastAsia="en-GB"/>
        </w:rPr>
        <w:t>This report deals with the Collection Fund wh</w:t>
      </w:r>
      <w:r>
        <w:rPr>
          <w:rFonts w:cs="Arial"/>
          <w:color w:val="000000"/>
          <w:szCs w:val="24"/>
          <w:lang w:eastAsia="en-GB"/>
        </w:rPr>
        <w:t xml:space="preserve">ich is a key part of the budget </w:t>
      </w:r>
      <w:r w:rsidRPr="00B602E0">
        <w:rPr>
          <w:rFonts w:cs="Arial"/>
          <w:color w:val="000000"/>
          <w:szCs w:val="24"/>
          <w:lang w:eastAsia="en-GB"/>
        </w:rPr>
        <w:t>setting process and therefore helps deliver the Council’s vision and priorities.</w:t>
      </w:r>
    </w:p>
    <w:p w14:paraId="5501A55A" w14:textId="51732BC8" w:rsidR="009A5AD7" w:rsidRPr="009A5AD7" w:rsidRDefault="009A5AD7" w:rsidP="009A5AD7">
      <w:pPr>
        <w:pStyle w:val="Heading2"/>
        <w:spacing w:before="480" w:after="240"/>
        <w:rPr>
          <w:rFonts w:ascii="Arial Black" w:hAnsi="Arial Black"/>
          <w:b w:val="0"/>
          <w:sz w:val="32"/>
        </w:rPr>
      </w:pPr>
      <w:r>
        <w:rPr>
          <w:rFonts w:ascii="Arial Black" w:hAnsi="Arial Black"/>
          <w:b w:val="0"/>
          <w:sz w:val="32"/>
        </w:rPr>
        <w:t>S</w:t>
      </w:r>
      <w:r w:rsidRPr="009A5AD7">
        <w:rPr>
          <w:rFonts w:ascii="Arial Black" w:hAnsi="Arial Black"/>
          <w:b w:val="0"/>
          <w:sz w:val="32"/>
        </w:rPr>
        <w:t>ection 3 - Statutory Officer Clearance</w:t>
      </w:r>
    </w:p>
    <w:p w14:paraId="6CBD4280" w14:textId="09A82778" w:rsidR="009A5AD7" w:rsidRPr="00A66326" w:rsidRDefault="009A5AD7" w:rsidP="009A5AD7">
      <w:pPr>
        <w:rPr>
          <w:sz w:val="28"/>
        </w:rPr>
      </w:pPr>
      <w:r w:rsidRPr="00A66326">
        <w:rPr>
          <w:b/>
          <w:sz w:val="28"/>
        </w:rPr>
        <w:t xml:space="preserve">Statutory Officer:  </w:t>
      </w:r>
      <w:r>
        <w:rPr>
          <w:b/>
          <w:sz w:val="28"/>
        </w:rPr>
        <w:t>Sharon Daniels</w:t>
      </w:r>
    </w:p>
    <w:p w14:paraId="33AD10CD" w14:textId="6130A13B" w:rsidR="009A5AD7" w:rsidRPr="00A66326" w:rsidRDefault="009A5AD7" w:rsidP="009A5AD7">
      <w:r w:rsidRPr="00A66326">
        <w:t>Signed on behalf of the Chief Financial Officer</w:t>
      </w:r>
    </w:p>
    <w:p w14:paraId="009FB670" w14:textId="20E6945A" w:rsidR="009A5AD7" w:rsidRDefault="009A5AD7" w:rsidP="009A5AD7">
      <w:pPr>
        <w:ind w:left="360" w:hanging="360"/>
        <w:jc w:val="both"/>
        <w:rPr>
          <w:b/>
          <w:sz w:val="28"/>
        </w:rPr>
      </w:pPr>
      <w:r w:rsidRPr="00A66326">
        <w:rPr>
          <w:b/>
          <w:sz w:val="28"/>
        </w:rPr>
        <w:t xml:space="preserve">Date:  </w:t>
      </w:r>
      <w:r>
        <w:rPr>
          <w:b/>
          <w:sz w:val="28"/>
        </w:rPr>
        <w:t>13 November 2020</w:t>
      </w:r>
    </w:p>
    <w:p w14:paraId="581A3E07" w14:textId="77777777" w:rsidR="009A5AD7" w:rsidRPr="00A66326" w:rsidRDefault="009A5AD7" w:rsidP="009A5AD7">
      <w:pPr>
        <w:ind w:left="360" w:hanging="360"/>
        <w:jc w:val="both"/>
        <w:rPr>
          <w:sz w:val="28"/>
        </w:rPr>
      </w:pPr>
    </w:p>
    <w:p w14:paraId="0A2696F2" w14:textId="4F6B5D2E" w:rsidR="009A5AD7" w:rsidRPr="00A66326" w:rsidRDefault="009A5AD7" w:rsidP="009A5AD7">
      <w:pPr>
        <w:rPr>
          <w:sz w:val="28"/>
        </w:rPr>
      </w:pPr>
      <w:r w:rsidRPr="00A66326">
        <w:rPr>
          <w:b/>
          <w:sz w:val="28"/>
        </w:rPr>
        <w:t xml:space="preserve">Statutory Officer:  </w:t>
      </w:r>
      <w:r>
        <w:rPr>
          <w:b/>
          <w:sz w:val="28"/>
        </w:rPr>
        <w:t>Sarah Wilson</w:t>
      </w:r>
    </w:p>
    <w:p w14:paraId="0579747F" w14:textId="7D5C1F3B" w:rsidR="009A5AD7" w:rsidRPr="00A66326" w:rsidRDefault="009A5AD7" w:rsidP="009A5AD7">
      <w:r w:rsidRPr="00A66326">
        <w:t>Signed on behalf of the Monitoring Officer</w:t>
      </w:r>
    </w:p>
    <w:p w14:paraId="47B3BE0E" w14:textId="77777777" w:rsidR="009A5AD7" w:rsidRDefault="009A5AD7" w:rsidP="009A5AD7">
      <w:pPr>
        <w:spacing w:after="480"/>
        <w:rPr>
          <w:b/>
          <w:sz w:val="28"/>
        </w:rPr>
      </w:pPr>
      <w:r w:rsidRPr="00A66326">
        <w:rPr>
          <w:b/>
          <w:sz w:val="28"/>
        </w:rPr>
        <w:t xml:space="preserve">Date:  </w:t>
      </w:r>
      <w:r>
        <w:rPr>
          <w:b/>
          <w:sz w:val="28"/>
        </w:rPr>
        <w:t>13 November 2020</w:t>
      </w:r>
    </w:p>
    <w:p w14:paraId="021E3A43" w14:textId="77777777" w:rsidR="009A5AD7" w:rsidRDefault="009A5AD7" w:rsidP="009A5AD7">
      <w:pPr>
        <w:spacing w:after="480"/>
        <w:rPr>
          <w:b/>
          <w:sz w:val="28"/>
        </w:rPr>
      </w:pPr>
      <w:r w:rsidRPr="00A66326">
        <w:rPr>
          <w:b/>
          <w:sz w:val="28"/>
        </w:rPr>
        <w:t xml:space="preserve">Statutory Officer:  </w:t>
      </w:r>
      <w:proofErr w:type="spellStart"/>
      <w:r>
        <w:rPr>
          <w:b/>
          <w:sz w:val="28"/>
        </w:rPr>
        <w:t>Nimesh</w:t>
      </w:r>
      <w:proofErr w:type="spellEnd"/>
      <w:r>
        <w:rPr>
          <w:b/>
          <w:sz w:val="28"/>
        </w:rPr>
        <w:t xml:space="preserve"> Mehta</w:t>
      </w:r>
    </w:p>
    <w:p w14:paraId="63A112E2" w14:textId="6A23FFEE" w:rsidR="009A5AD7" w:rsidRPr="003313EA" w:rsidRDefault="009A5AD7" w:rsidP="009A5AD7">
      <w:pPr>
        <w:spacing w:after="480"/>
      </w:pPr>
      <w:r w:rsidRPr="003313EA">
        <w:lastRenderedPageBreak/>
        <w:t>Signed on by the Head of Procurement</w:t>
      </w:r>
    </w:p>
    <w:p w14:paraId="256F8A8A" w14:textId="481D02DB" w:rsidR="009A5AD7" w:rsidRPr="00A66326" w:rsidRDefault="009A5AD7" w:rsidP="009A5AD7">
      <w:pPr>
        <w:spacing w:after="480"/>
        <w:rPr>
          <w:sz w:val="28"/>
        </w:rPr>
      </w:pPr>
      <w:r w:rsidRPr="00A66326">
        <w:rPr>
          <w:b/>
          <w:sz w:val="28"/>
        </w:rPr>
        <w:t xml:space="preserve">Date:  </w:t>
      </w:r>
      <w:r>
        <w:rPr>
          <w:b/>
          <w:sz w:val="28"/>
        </w:rPr>
        <w:t>16 November 2020</w:t>
      </w:r>
    </w:p>
    <w:p w14:paraId="4322A686" w14:textId="0B77AF0B" w:rsidR="009A5AD7" w:rsidRPr="00A66326" w:rsidRDefault="009A5AD7" w:rsidP="009A5AD7">
      <w:pPr>
        <w:rPr>
          <w:sz w:val="28"/>
        </w:rPr>
      </w:pPr>
      <w:r w:rsidRPr="00A66326">
        <w:rPr>
          <w:b/>
          <w:sz w:val="28"/>
        </w:rPr>
        <w:t xml:space="preserve">Statutory Officer:  </w:t>
      </w:r>
      <w:r>
        <w:rPr>
          <w:b/>
          <w:sz w:val="28"/>
        </w:rPr>
        <w:t>Charlie Stewart</w:t>
      </w:r>
    </w:p>
    <w:p w14:paraId="235B4D14" w14:textId="77777777" w:rsidR="009A5AD7" w:rsidRPr="00A66326" w:rsidRDefault="009A5AD7" w:rsidP="009A5AD7">
      <w:r>
        <w:t>Signed</w:t>
      </w:r>
      <w:r w:rsidRPr="00A66326">
        <w:t xml:space="preserve"> by the Corporate Director</w:t>
      </w:r>
    </w:p>
    <w:p w14:paraId="00A8CF69" w14:textId="77777777" w:rsidR="009A5AD7" w:rsidRPr="00A66326" w:rsidRDefault="009A5AD7" w:rsidP="009A5AD7">
      <w:pPr>
        <w:rPr>
          <w:sz w:val="28"/>
        </w:rPr>
      </w:pPr>
    </w:p>
    <w:p w14:paraId="6729AC22" w14:textId="64E6E3D1" w:rsidR="009A5AD7" w:rsidRDefault="009A5AD7" w:rsidP="009A5AD7">
      <w:pPr>
        <w:spacing w:after="480"/>
        <w:rPr>
          <w:b/>
          <w:sz w:val="28"/>
        </w:rPr>
      </w:pPr>
      <w:r w:rsidRPr="00A66326">
        <w:rPr>
          <w:b/>
          <w:sz w:val="28"/>
        </w:rPr>
        <w:t xml:space="preserve">Date:  </w:t>
      </w:r>
      <w:r>
        <w:rPr>
          <w:b/>
          <w:sz w:val="28"/>
        </w:rPr>
        <w:t>16 November 2020</w:t>
      </w:r>
    </w:p>
    <w:p w14:paraId="44BD8F03" w14:textId="6A78F341" w:rsidR="009A5AD7" w:rsidRPr="00A66326" w:rsidRDefault="009A5AD7" w:rsidP="009A5AD7">
      <w:pPr>
        <w:rPr>
          <w:sz w:val="28"/>
        </w:rPr>
      </w:pPr>
      <w:r w:rsidRPr="00A66326">
        <w:rPr>
          <w:b/>
          <w:sz w:val="28"/>
        </w:rPr>
        <w:t xml:space="preserve">Statutory Officer:  </w:t>
      </w:r>
      <w:r>
        <w:rPr>
          <w:b/>
          <w:sz w:val="28"/>
        </w:rPr>
        <w:t>Susan Dixson</w:t>
      </w:r>
    </w:p>
    <w:p w14:paraId="3724324B" w14:textId="6EA09323" w:rsidR="009A5AD7" w:rsidRPr="003313EA" w:rsidRDefault="009A5AD7" w:rsidP="009A5AD7">
      <w:r w:rsidRPr="003313EA">
        <w:t xml:space="preserve">Signed by the Head of </w:t>
      </w:r>
      <w:r>
        <w:t>Internal Audit</w:t>
      </w:r>
    </w:p>
    <w:p w14:paraId="02AA36AD" w14:textId="77777777" w:rsidR="009A5AD7" w:rsidRPr="00A66326" w:rsidRDefault="009A5AD7" w:rsidP="009A5AD7">
      <w:pPr>
        <w:rPr>
          <w:sz w:val="28"/>
        </w:rPr>
      </w:pPr>
    </w:p>
    <w:p w14:paraId="57002CA4" w14:textId="3B6CC76C" w:rsidR="009A5AD7" w:rsidRDefault="009A5AD7" w:rsidP="009A5AD7">
      <w:pPr>
        <w:spacing w:after="480"/>
        <w:rPr>
          <w:b/>
          <w:sz w:val="28"/>
        </w:rPr>
      </w:pPr>
      <w:r w:rsidRPr="00A66326">
        <w:rPr>
          <w:b/>
          <w:sz w:val="28"/>
        </w:rPr>
        <w:t xml:space="preserve">Date:  </w:t>
      </w:r>
      <w:r>
        <w:rPr>
          <w:b/>
          <w:sz w:val="28"/>
        </w:rPr>
        <w:t>1 December 2020</w:t>
      </w:r>
    </w:p>
    <w:p w14:paraId="4D7AEBCE" w14:textId="77777777" w:rsidR="009A5AD7" w:rsidRPr="009A5AD7" w:rsidRDefault="009A5AD7" w:rsidP="009A5AD7">
      <w:pPr>
        <w:pStyle w:val="Heading2"/>
        <w:spacing w:after="240"/>
        <w:rPr>
          <w:rFonts w:ascii="Arial Black" w:hAnsi="Arial Black"/>
          <w:b w:val="0"/>
          <w:sz w:val="32"/>
        </w:rPr>
      </w:pPr>
      <w:r w:rsidRPr="009A5AD7">
        <w:rPr>
          <w:rFonts w:ascii="Arial Black" w:hAnsi="Arial Black"/>
          <w:b w:val="0"/>
          <w:sz w:val="32"/>
        </w:rPr>
        <w:t>Mandatory Checks</w:t>
      </w:r>
    </w:p>
    <w:p w14:paraId="7FB51D11" w14:textId="78344369" w:rsidR="009A5AD7" w:rsidRPr="00A406F3" w:rsidRDefault="009A5AD7" w:rsidP="009A5AD7">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5C5FA4FB" w14:textId="27E73DA3" w:rsidR="009A5AD7" w:rsidRPr="00202D79" w:rsidRDefault="009A5AD7" w:rsidP="009A5AD7">
      <w:pPr>
        <w:pStyle w:val="Heading3"/>
        <w:spacing w:before="240"/>
        <w:rPr>
          <w:b w:val="0"/>
        </w:rPr>
      </w:pPr>
      <w:proofErr w:type="spellStart"/>
      <w:r w:rsidRPr="00202D79">
        <w:t>EqIA</w:t>
      </w:r>
      <w:proofErr w:type="spellEnd"/>
      <w:r w:rsidRPr="00202D79">
        <w:t xml:space="preserve"> carried out:</w:t>
      </w:r>
      <w:r>
        <w:t xml:space="preserve">  </w:t>
      </w:r>
      <w:r w:rsidRPr="00202D79">
        <w:t>NO</w:t>
      </w:r>
    </w:p>
    <w:p w14:paraId="0497C55B" w14:textId="4B423CB0" w:rsidR="009A5AD7" w:rsidRPr="00A66326" w:rsidRDefault="009A5AD7" w:rsidP="009A5AD7">
      <w:pPr>
        <w:pStyle w:val="Heading3"/>
        <w:spacing w:before="240"/>
        <w:jc w:val="left"/>
        <w:rPr>
          <w:sz w:val="28"/>
        </w:rPr>
      </w:pPr>
      <w:proofErr w:type="spellStart"/>
      <w:r w:rsidRPr="00202D79">
        <w:t>EqIA</w:t>
      </w:r>
      <w:proofErr w:type="spellEnd"/>
      <w:r w:rsidRPr="00202D79">
        <w:t xml:space="preserve"> cleared by:</w:t>
      </w:r>
      <w:r>
        <w:t xml:space="preserve">  N/A</w:t>
      </w:r>
    </w:p>
    <w:p w14:paraId="783DF618" w14:textId="77777777" w:rsidR="002548D1" w:rsidRDefault="002548D1" w:rsidP="00333FAA"/>
    <w:p w14:paraId="7C16FDA9" w14:textId="77777777" w:rsidR="00333FAA" w:rsidRDefault="00333FAA" w:rsidP="00333FAA">
      <w:pPr>
        <w:pStyle w:val="Heading1"/>
        <w:keepNext/>
      </w:pPr>
      <w:r>
        <w:t xml:space="preserve">Section </w:t>
      </w:r>
      <w:r w:rsidR="00A20113">
        <w:t>4</w:t>
      </w:r>
      <w:r>
        <w:t xml:space="preserve"> - Contact Details and Background Papers</w:t>
      </w:r>
    </w:p>
    <w:p w14:paraId="190E41D8" w14:textId="77777777" w:rsidR="00333FAA" w:rsidRDefault="00333FAA" w:rsidP="00333FAA">
      <w:pPr>
        <w:keepNext/>
        <w:rPr>
          <w:rFonts w:cs="Arial"/>
        </w:rPr>
      </w:pPr>
    </w:p>
    <w:p w14:paraId="5300C246" w14:textId="77777777" w:rsidR="002D0E5E" w:rsidRPr="002D0E5E" w:rsidRDefault="002D0E5E" w:rsidP="002D0E5E">
      <w:pPr>
        <w:tabs>
          <w:tab w:val="left" w:pos="1418"/>
          <w:tab w:val="left" w:pos="1560"/>
          <w:tab w:val="left" w:pos="7106"/>
          <w:tab w:val="left" w:pos="8976"/>
        </w:tabs>
        <w:ind w:right="257"/>
        <w:rPr>
          <w:b/>
          <w:sz w:val="28"/>
        </w:rPr>
      </w:pPr>
      <w:r w:rsidRPr="002D0E5E">
        <w:rPr>
          <w:b/>
          <w:sz w:val="28"/>
        </w:rPr>
        <w:t xml:space="preserve">Contact:  </w:t>
      </w:r>
    </w:p>
    <w:p w14:paraId="660B4AAC" w14:textId="77777777" w:rsidR="002D0E5E" w:rsidRPr="002D0E5E" w:rsidRDefault="002D0E5E" w:rsidP="002D0E5E">
      <w:pPr>
        <w:keepNext/>
        <w:ind w:left="851"/>
        <w:rPr>
          <w:rFonts w:cs="Arial"/>
        </w:rPr>
      </w:pPr>
      <w:r w:rsidRPr="002D0E5E">
        <w:rPr>
          <w:rFonts w:cs="Arial"/>
        </w:rPr>
        <w:t>Fern Silverio (Head of Service – Collections &amp; Housing Benefits),</w:t>
      </w:r>
    </w:p>
    <w:p w14:paraId="5A3C8AA4" w14:textId="77777777" w:rsidR="002D0E5E" w:rsidRPr="002D0E5E" w:rsidRDefault="002D0E5E" w:rsidP="002D0E5E">
      <w:pPr>
        <w:keepNext/>
        <w:ind w:left="131" w:firstLine="720"/>
        <w:rPr>
          <w:rFonts w:cs="Arial"/>
        </w:rPr>
      </w:pPr>
      <w:r w:rsidRPr="002D0E5E">
        <w:rPr>
          <w:rFonts w:cs="Arial"/>
        </w:rPr>
        <w:t xml:space="preserve">Tel: 020-8736-6818 / email: </w:t>
      </w:r>
      <w:hyperlink r:id="rId14" w:history="1">
        <w:r w:rsidRPr="002D0E5E">
          <w:rPr>
            <w:rFonts w:cs="Arial"/>
            <w:color w:val="0000FF"/>
            <w:u w:val="single"/>
          </w:rPr>
          <w:t>fern.silverio@harrow.gov.uk</w:t>
        </w:r>
      </w:hyperlink>
    </w:p>
    <w:p w14:paraId="5F9F8D78" w14:textId="77777777" w:rsidR="002D0E5E" w:rsidRDefault="002D0E5E" w:rsidP="00333FAA">
      <w:pPr>
        <w:pStyle w:val="Infotext"/>
        <w:rPr>
          <w:b/>
        </w:rPr>
      </w:pPr>
    </w:p>
    <w:p w14:paraId="070310E9" w14:textId="77777777" w:rsidR="002D0E5E" w:rsidRPr="002D0E5E" w:rsidRDefault="002D0E5E" w:rsidP="002D0E5E">
      <w:pPr>
        <w:rPr>
          <w:color w:val="FF0000"/>
          <w:sz w:val="28"/>
        </w:rPr>
      </w:pPr>
      <w:r w:rsidRPr="002D0E5E">
        <w:rPr>
          <w:b/>
          <w:sz w:val="28"/>
        </w:rPr>
        <w:t xml:space="preserve">Background Papers:  </w:t>
      </w:r>
    </w:p>
    <w:p w14:paraId="1BAC65BB" w14:textId="5843443F" w:rsidR="002D0E5E" w:rsidRPr="002D0E5E" w:rsidRDefault="002D0E5E" w:rsidP="002D0E5E">
      <w:pPr>
        <w:numPr>
          <w:ilvl w:val="0"/>
          <w:numId w:val="6"/>
        </w:numPr>
        <w:tabs>
          <w:tab w:val="left" w:pos="8976"/>
        </w:tabs>
        <w:ind w:right="257"/>
        <w:rPr>
          <w:rFonts w:cs="Arial"/>
          <w:szCs w:val="24"/>
        </w:rPr>
      </w:pPr>
      <w:r w:rsidRPr="002D0E5E">
        <w:rPr>
          <w:rFonts w:cs="Arial"/>
          <w:szCs w:val="24"/>
        </w:rPr>
        <w:t xml:space="preserve">The Local Authorities (Funds) (England) Regulations 1992 </w:t>
      </w:r>
      <w:hyperlink r:id="rId15" w:history="1">
        <w:r w:rsidR="009A5AD7" w:rsidRPr="00EC3EFC">
          <w:rPr>
            <w:rStyle w:val="Hyperlink"/>
            <w:rFonts w:cs="Arial"/>
            <w:szCs w:val="24"/>
          </w:rPr>
          <w:t>http://www.legislation.gov.uk/ukpga/1992/14/contents</w:t>
        </w:r>
      </w:hyperlink>
      <w:r w:rsidR="009A5AD7">
        <w:rPr>
          <w:rFonts w:cs="Arial"/>
          <w:szCs w:val="24"/>
        </w:rPr>
        <w:t xml:space="preserve"> </w:t>
      </w:r>
    </w:p>
    <w:p w14:paraId="194D0D61" w14:textId="31924D4A" w:rsidR="009A5AD7" w:rsidRPr="009A5AD7" w:rsidRDefault="002D0E5E" w:rsidP="00961981">
      <w:pPr>
        <w:numPr>
          <w:ilvl w:val="0"/>
          <w:numId w:val="6"/>
        </w:numPr>
        <w:tabs>
          <w:tab w:val="left" w:pos="8976"/>
        </w:tabs>
        <w:ind w:right="257"/>
        <w:rPr>
          <w:rFonts w:cs="Arial"/>
          <w:color w:val="0000FF"/>
          <w:szCs w:val="24"/>
          <w:u w:val="single"/>
        </w:rPr>
      </w:pPr>
      <w:r w:rsidRPr="009A5AD7">
        <w:rPr>
          <w:rFonts w:cs="Arial"/>
          <w:szCs w:val="24"/>
        </w:rPr>
        <w:t xml:space="preserve">The Non-Domestic Rating (Rates Retention) Regulations 2013 </w:t>
      </w:r>
      <w:hyperlink r:id="rId16" w:history="1">
        <w:r w:rsidRPr="009A5AD7">
          <w:rPr>
            <w:rFonts w:cs="Arial"/>
            <w:color w:val="0000FF"/>
            <w:szCs w:val="24"/>
            <w:u w:val="single"/>
          </w:rPr>
          <w:t>http://www.legislation.gov.uk/ukdsi/2013/9780111532959/contents</w:t>
        </w:r>
      </w:hyperlink>
    </w:p>
    <w:p w14:paraId="4C0FD23B" w14:textId="77777777" w:rsidR="009A5AD7" w:rsidRPr="007C0DC3" w:rsidRDefault="009A5AD7" w:rsidP="009A5AD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3D221035" w14:textId="420292BB" w:rsidR="009A5AD7" w:rsidRDefault="009A5AD7" w:rsidP="009A5AD7">
      <w:pPr>
        <w:pStyle w:val="Infotext"/>
        <w:spacing w:before="240"/>
      </w:pPr>
      <w:r w:rsidRPr="003D78F6">
        <w:rPr>
          <w:b/>
        </w:rPr>
        <w:t xml:space="preserve">NO </w:t>
      </w:r>
    </w:p>
    <w:p w14:paraId="7215DEC3" w14:textId="77777777" w:rsidR="009A5AD7" w:rsidRPr="002D0E5E" w:rsidRDefault="009A5AD7" w:rsidP="009A5AD7">
      <w:pPr>
        <w:tabs>
          <w:tab w:val="left" w:pos="8976"/>
        </w:tabs>
        <w:ind w:right="257"/>
        <w:rPr>
          <w:rFonts w:cs="Arial"/>
          <w:szCs w:val="24"/>
        </w:rPr>
      </w:pPr>
      <w:bookmarkStart w:id="1" w:name="_GoBack"/>
      <w:bookmarkEnd w:id="1"/>
    </w:p>
    <w:p w14:paraId="6D6A75AD" w14:textId="77777777" w:rsidR="002D0E5E" w:rsidRDefault="002D0E5E" w:rsidP="00333FAA">
      <w:pPr>
        <w:pStyle w:val="Infotext"/>
        <w:rPr>
          <w:b/>
        </w:rPr>
      </w:pPr>
    </w:p>
    <w:p w14:paraId="51EDF3A7" w14:textId="77777777" w:rsidR="000D4E36" w:rsidRPr="00DE71D3" w:rsidRDefault="000D4E36" w:rsidP="001614E0"/>
    <w:sectPr w:rsidR="000D4E36" w:rsidRPr="00DE71D3" w:rsidSect="001614E0">
      <w:headerReference w:type="default" r:id="rId17"/>
      <w:headerReference w:type="first" r:id="rId18"/>
      <w:footerReference w:type="first" r:id="rId19"/>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9E950" w14:textId="77777777" w:rsidR="00DC0D32" w:rsidRDefault="00DC0D32">
      <w:r>
        <w:separator/>
      </w:r>
    </w:p>
  </w:endnote>
  <w:endnote w:type="continuationSeparator" w:id="0">
    <w:p w14:paraId="5F6245F6" w14:textId="77777777" w:rsidR="00DC0D32" w:rsidRDefault="00DC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C948E"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FE6A5" w14:textId="77777777" w:rsidR="00DC0D32" w:rsidRDefault="00DC0D32">
      <w:r>
        <w:separator/>
      </w:r>
    </w:p>
  </w:footnote>
  <w:footnote w:type="continuationSeparator" w:id="0">
    <w:p w14:paraId="70D83654" w14:textId="77777777" w:rsidR="00DC0D32" w:rsidRDefault="00DC0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F8908"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8DB95"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2390C"/>
    <w:multiLevelType w:val="hybridMultilevel"/>
    <w:tmpl w:val="F48E7F38"/>
    <w:lvl w:ilvl="0" w:tplc="F5902A24">
      <w:start w:val="1"/>
      <w:numFmt w:val="bullet"/>
      <w:lvlText w:val=""/>
      <w:lvlJc w:val="left"/>
      <w:pPr>
        <w:tabs>
          <w:tab w:val="num" w:pos="786"/>
        </w:tabs>
        <w:ind w:left="78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794CEC"/>
    <w:multiLevelType w:val="hybridMultilevel"/>
    <w:tmpl w:val="A38A713A"/>
    <w:lvl w:ilvl="0" w:tplc="04090001">
      <w:start w:val="1"/>
      <w:numFmt w:val="bullet"/>
      <w:lvlText w:val=""/>
      <w:lvlJc w:val="left"/>
      <w:pPr>
        <w:tabs>
          <w:tab w:val="num" w:pos="1080"/>
        </w:tabs>
        <w:ind w:left="1080" w:hanging="360"/>
      </w:pPr>
      <w:rPr>
        <w:rFonts w:ascii="Symbol" w:hAnsi="Symbol" w:hint="default"/>
      </w:rPr>
    </w:lvl>
    <w:lvl w:ilvl="1" w:tplc="B7C0D3F4">
      <w:start w:val="1"/>
      <w:numFmt w:val="decimal"/>
      <w:lvlText w:val="%2."/>
      <w:lvlJc w:val="left"/>
      <w:pPr>
        <w:tabs>
          <w:tab w:val="num" w:pos="1800"/>
        </w:tabs>
        <w:ind w:left="1800" w:hanging="360"/>
      </w:pPr>
      <w:rPr>
        <w:rFonts w:cs="Times New Roman" w:hint="default"/>
        <w:b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FC538A9"/>
    <w:multiLevelType w:val="hybridMultilevel"/>
    <w:tmpl w:val="1222FE08"/>
    <w:lvl w:ilvl="0" w:tplc="422E4DDA">
      <w:start w:val="1"/>
      <w:numFmt w:val="lowerLetter"/>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AAD56E8"/>
    <w:multiLevelType w:val="multilevel"/>
    <w:tmpl w:val="8BDE7044"/>
    <w:lvl w:ilvl="0">
      <w:start w:val="4"/>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72877046"/>
    <w:multiLevelType w:val="hybridMultilevel"/>
    <w:tmpl w:val="46942B8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B5D6C23"/>
    <w:multiLevelType w:val="hybridMultilevel"/>
    <w:tmpl w:val="073A8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CD5E75"/>
    <w:multiLevelType w:val="hybridMultilevel"/>
    <w:tmpl w:val="18EEE908"/>
    <w:lvl w:ilvl="0" w:tplc="8022F576">
      <w:start w:val="1"/>
      <w:numFmt w:val="decimal"/>
      <w:lvlText w:val="%1."/>
      <w:lvlJc w:val="left"/>
      <w:pPr>
        <w:tabs>
          <w:tab w:val="num" w:pos="360"/>
        </w:tabs>
        <w:ind w:left="360" w:hanging="360"/>
      </w:pPr>
      <w:rPr>
        <w:rFonts w:cs="Times New Roman"/>
        <w:color w:val="auto"/>
      </w:rPr>
    </w:lvl>
    <w:lvl w:ilvl="1" w:tplc="08090019">
      <w:start w:val="1"/>
      <w:numFmt w:val="lowerLetter"/>
      <w:lvlText w:val="%2."/>
      <w:lvlJc w:val="left"/>
      <w:pPr>
        <w:tabs>
          <w:tab w:val="num" w:pos="1814"/>
        </w:tabs>
        <w:ind w:left="1814" w:hanging="360"/>
      </w:pPr>
      <w:rPr>
        <w:rFonts w:cs="Times New Roman"/>
      </w:rPr>
    </w:lvl>
    <w:lvl w:ilvl="2" w:tplc="0809001B" w:tentative="1">
      <w:start w:val="1"/>
      <w:numFmt w:val="lowerRoman"/>
      <w:lvlText w:val="%3."/>
      <w:lvlJc w:val="right"/>
      <w:pPr>
        <w:tabs>
          <w:tab w:val="num" w:pos="2534"/>
        </w:tabs>
        <w:ind w:left="2534" w:hanging="180"/>
      </w:pPr>
      <w:rPr>
        <w:rFonts w:cs="Times New Roman"/>
      </w:rPr>
    </w:lvl>
    <w:lvl w:ilvl="3" w:tplc="0809000F" w:tentative="1">
      <w:start w:val="1"/>
      <w:numFmt w:val="decimal"/>
      <w:lvlText w:val="%4."/>
      <w:lvlJc w:val="left"/>
      <w:pPr>
        <w:tabs>
          <w:tab w:val="num" w:pos="3254"/>
        </w:tabs>
        <w:ind w:left="3254" w:hanging="360"/>
      </w:pPr>
      <w:rPr>
        <w:rFonts w:cs="Times New Roman"/>
      </w:rPr>
    </w:lvl>
    <w:lvl w:ilvl="4" w:tplc="08090019" w:tentative="1">
      <w:start w:val="1"/>
      <w:numFmt w:val="lowerLetter"/>
      <w:lvlText w:val="%5."/>
      <w:lvlJc w:val="left"/>
      <w:pPr>
        <w:tabs>
          <w:tab w:val="num" w:pos="3974"/>
        </w:tabs>
        <w:ind w:left="3974" w:hanging="360"/>
      </w:pPr>
      <w:rPr>
        <w:rFonts w:cs="Times New Roman"/>
      </w:rPr>
    </w:lvl>
    <w:lvl w:ilvl="5" w:tplc="0809001B" w:tentative="1">
      <w:start w:val="1"/>
      <w:numFmt w:val="lowerRoman"/>
      <w:lvlText w:val="%6."/>
      <w:lvlJc w:val="right"/>
      <w:pPr>
        <w:tabs>
          <w:tab w:val="num" w:pos="4694"/>
        </w:tabs>
        <w:ind w:left="4694" w:hanging="180"/>
      </w:pPr>
      <w:rPr>
        <w:rFonts w:cs="Times New Roman"/>
      </w:rPr>
    </w:lvl>
    <w:lvl w:ilvl="6" w:tplc="0809000F" w:tentative="1">
      <w:start w:val="1"/>
      <w:numFmt w:val="decimal"/>
      <w:lvlText w:val="%7."/>
      <w:lvlJc w:val="left"/>
      <w:pPr>
        <w:tabs>
          <w:tab w:val="num" w:pos="5414"/>
        </w:tabs>
        <w:ind w:left="5414" w:hanging="360"/>
      </w:pPr>
      <w:rPr>
        <w:rFonts w:cs="Times New Roman"/>
      </w:rPr>
    </w:lvl>
    <w:lvl w:ilvl="7" w:tplc="08090019" w:tentative="1">
      <w:start w:val="1"/>
      <w:numFmt w:val="lowerLetter"/>
      <w:lvlText w:val="%8."/>
      <w:lvlJc w:val="left"/>
      <w:pPr>
        <w:tabs>
          <w:tab w:val="num" w:pos="6134"/>
        </w:tabs>
        <w:ind w:left="6134" w:hanging="360"/>
      </w:pPr>
      <w:rPr>
        <w:rFonts w:cs="Times New Roman"/>
      </w:rPr>
    </w:lvl>
    <w:lvl w:ilvl="8" w:tplc="0809001B" w:tentative="1">
      <w:start w:val="1"/>
      <w:numFmt w:val="lowerRoman"/>
      <w:lvlText w:val="%9."/>
      <w:lvlJc w:val="right"/>
      <w:pPr>
        <w:tabs>
          <w:tab w:val="num" w:pos="6854"/>
        </w:tabs>
        <w:ind w:left="6854" w:hanging="180"/>
      </w:pPr>
      <w:rPr>
        <w:rFonts w:cs="Times New Roman"/>
      </w:rPr>
    </w:lvl>
  </w:abstractNum>
  <w:num w:numId="1">
    <w:abstractNumId w:val="2"/>
  </w:num>
  <w:num w:numId="2">
    <w:abstractNumId w:val="4"/>
  </w:num>
  <w:num w:numId="3">
    <w:abstractNumId w:val="3"/>
  </w:num>
  <w:num w:numId="4">
    <w:abstractNumId w:val="1"/>
  </w:num>
  <w:num w:numId="5">
    <w:abstractNumId w:val="6"/>
  </w:num>
  <w:num w:numId="6">
    <w:abstractNumId w:val="0"/>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4029A"/>
    <w:rsid w:val="0006034E"/>
    <w:rsid w:val="00063783"/>
    <w:rsid w:val="00073765"/>
    <w:rsid w:val="00077A91"/>
    <w:rsid w:val="000929A6"/>
    <w:rsid w:val="000B5015"/>
    <w:rsid w:val="000B788F"/>
    <w:rsid w:val="000D4E36"/>
    <w:rsid w:val="000E62FE"/>
    <w:rsid w:val="001161E4"/>
    <w:rsid w:val="00120257"/>
    <w:rsid w:val="00125A26"/>
    <w:rsid w:val="0015376F"/>
    <w:rsid w:val="001614E0"/>
    <w:rsid w:val="00171BD8"/>
    <w:rsid w:val="0017653E"/>
    <w:rsid w:val="00182B01"/>
    <w:rsid w:val="001840D2"/>
    <w:rsid w:val="001966D7"/>
    <w:rsid w:val="001B55CD"/>
    <w:rsid w:val="001B6DDB"/>
    <w:rsid w:val="001C4D2E"/>
    <w:rsid w:val="001C7E35"/>
    <w:rsid w:val="001E3C06"/>
    <w:rsid w:val="001F0037"/>
    <w:rsid w:val="001F0BE9"/>
    <w:rsid w:val="00202D79"/>
    <w:rsid w:val="00205D2F"/>
    <w:rsid w:val="00215E8F"/>
    <w:rsid w:val="002221E5"/>
    <w:rsid w:val="002322BB"/>
    <w:rsid w:val="002436E8"/>
    <w:rsid w:val="00251254"/>
    <w:rsid w:val="002548D1"/>
    <w:rsid w:val="0027283B"/>
    <w:rsid w:val="0028019B"/>
    <w:rsid w:val="00283CAB"/>
    <w:rsid w:val="002A3FEF"/>
    <w:rsid w:val="002B54A6"/>
    <w:rsid w:val="002D0E5E"/>
    <w:rsid w:val="002F3EE9"/>
    <w:rsid w:val="00307F76"/>
    <w:rsid w:val="00321FBB"/>
    <w:rsid w:val="00333FAA"/>
    <w:rsid w:val="003355D7"/>
    <w:rsid w:val="0036201C"/>
    <w:rsid w:val="00376768"/>
    <w:rsid w:val="003A2010"/>
    <w:rsid w:val="003C25E3"/>
    <w:rsid w:val="003E5911"/>
    <w:rsid w:val="003F3AFD"/>
    <w:rsid w:val="004076C8"/>
    <w:rsid w:val="004207E3"/>
    <w:rsid w:val="00421A4C"/>
    <w:rsid w:val="00422560"/>
    <w:rsid w:val="004238C2"/>
    <w:rsid w:val="00435B5D"/>
    <w:rsid w:val="004363F7"/>
    <w:rsid w:val="0044525C"/>
    <w:rsid w:val="004553F1"/>
    <w:rsid w:val="00471C1F"/>
    <w:rsid w:val="004809FA"/>
    <w:rsid w:val="004C4A75"/>
    <w:rsid w:val="004D2DA0"/>
    <w:rsid w:val="004E14A4"/>
    <w:rsid w:val="004F54BD"/>
    <w:rsid w:val="004F56C5"/>
    <w:rsid w:val="005354D0"/>
    <w:rsid w:val="0054172C"/>
    <w:rsid w:val="0054590F"/>
    <w:rsid w:val="005459EC"/>
    <w:rsid w:val="005524F6"/>
    <w:rsid w:val="005718B5"/>
    <w:rsid w:val="005808FB"/>
    <w:rsid w:val="00582605"/>
    <w:rsid w:val="00591016"/>
    <w:rsid w:val="005B3F67"/>
    <w:rsid w:val="005D548F"/>
    <w:rsid w:val="005D6EF5"/>
    <w:rsid w:val="005E3A10"/>
    <w:rsid w:val="005E6A2B"/>
    <w:rsid w:val="005E7509"/>
    <w:rsid w:val="0064592C"/>
    <w:rsid w:val="00645B8B"/>
    <w:rsid w:val="00655044"/>
    <w:rsid w:val="00666922"/>
    <w:rsid w:val="00670F17"/>
    <w:rsid w:val="006710C7"/>
    <w:rsid w:val="00675058"/>
    <w:rsid w:val="00690CC7"/>
    <w:rsid w:val="00696A83"/>
    <w:rsid w:val="006B7957"/>
    <w:rsid w:val="006C580A"/>
    <w:rsid w:val="006D1E69"/>
    <w:rsid w:val="006F057C"/>
    <w:rsid w:val="006F22DA"/>
    <w:rsid w:val="006F2EB3"/>
    <w:rsid w:val="007116B1"/>
    <w:rsid w:val="00714BEE"/>
    <w:rsid w:val="00721215"/>
    <w:rsid w:val="007400CF"/>
    <w:rsid w:val="007B23FC"/>
    <w:rsid w:val="007D0C1D"/>
    <w:rsid w:val="007D2000"/>
    <w:rsid w:val="007D4DBF"/>
    <w:rsid w:val="007E4732"/>
    <w:rsid w:val="007E4BA4"/>
    <w:rsid w:val="007F004E"/>
    <w:rsid w:val="007F335A"/>
    <w:rsid w:val="00803104"/>
    <w:rsid w:val="00812901"/>
    <w:rsid w:val="00826B9A"/>
    <w:rsid w:val="0085266D"/>
    <w:rsid w:val="00852C0C"/>
    <w:rsid w:val="0086458E"/>
    <w:rsid w:val="008A5AA0"/>
    <w:rsid w:val="008E224D"/>
    <w:rsid w:val="0092530B"/>
    <w:rsid w:val="0094208C"/>
    <w:rsid w:val="00942F17"/>
    <w:rsid w:val="00952CEF"/>
    <w:rsid w:val="00955421"/>
    <w:rsid w:val="00990E9C"/>
    <w:rsid w:val="009922EA"/>
    <w:rsid w:val="00994542"/>
    <w:rsid w:val="00994908"/>
    <w:rsid w:val="009A5AD7"/>
    <w:rsid w:val="009B160B"/>
    <w:rsid w:val="009C237B"/>
    <w:rsid w:val="009E5A93"/>
    <w:rsid w:val="009F4221"/>
    <w:rsid w:val="00A07C5F"/>
    <w:rsid w:val="00A154AE"/>
    <w:rsid w:val="00A20113"/>
    <w:rsid w:val="00A20D78"/>
    <w:rsid w:val="00A2215F"/>
    <w:rsid w:val="00A22839"/>
    <w:rsid w:val="00A23E19"/>
    <w:rsid w:val="00A33185"/>
    <w:rsid w:val="00A53B04"/>
    <w:rsid w:val="00A661F4"/>
    <w:rsid w:val="00A7271A"/>
    <w:rsid w:val="00A81E19"/>
    <w:rsid w:val="00AB795F"/>
    <w:rsid w:val="00AC6312"/>
    <w:rsid w:val="00AD6D80"/>
    <w:rsid w:val="00B1160D"/>
    <w:rsid w:val="00B444E6"/>
    <w:rsid w:val="00B52011"/>
    <w:rsid w:val="00B53EFF"/>
    <w:rsid w:val="00B54AFA"/>
    <w:rsid w:val="00B671A4"/>
    <w:rsid w:val="00B804E8"/>
    <w:rsid w:val="00BC206C"/>
    <w:rsid w:val="00BC431A"/>
    <w:rsid w:val="00C01A35"/>
    <w:rsid w:val="00C03772"/>
    <w:rsid w:val="00C03FB1"/>
    <w:rsid w:val="00C04EDA"/>
    <w:rsid w:val="00C078E6"/>
    <w:rsid w:val="00C119A2"/>
    <w:rsid w:val="00C57267"/>
    <w:rsid w:val="00C62B63"/>
    <w:rsid w:val="00C64BB2"/>
    <w:rsid w:val="00C66603"/>
    <w:rsid w:val="00C72B5B"/>
    <w:rsid w:val="00CD7D5D"/>
    <w:rsid w:val="00CE0B52"/>
    <w:rsid w:val="00CE484E"/>
    <w:rsid w:val="00CF0FC4"/>
    <w:rsid w:val="00CF6932"/>
    <w:rsid w:val="00D01FE3"/>
    <w:rsid w:val="00D06CA3"/>
    <w:rsid w:val="00D07F46"/>
    <w:rsid w:val="00D121C5"/>
    <w:rsid w:val="00D170E5"/>
    <w:rsid w:val="00D37F2F"/>
    <w:rsid w:val="00D415B9"/>
    <w:rsid w:val="00D528E8"/>
    <w:rsid w:val="00D57A7C"/>
    <w:rsid w:val="00D61E8A"/>
    <w:rsid w:val="00D771D0"/>
    <w:rsid w:val="00D835CF"/>
    <w:rsid w:val="00DA26FB"/>
    <w:rsid w:val="00DB6C3D"/>
    <w:rsid w:val="00DC0D32"/>
    <w:rsid w:val="00DC5ACF"/>
    <w:rsid w:val="00DC7FD5"/>
    <w:rsid w:val="00DD7468"/>
    <w:rsid w:val="00DE25E9"/>
    <w:rsid w:val="00DE71D3"/>
    <w:rsid w:val="00DE72CF"/>
    <w:rsid w:val="00DF08A0"/>
    <w:rsid w:val="00E46B26"/>
    <w:rsid w:val="00E70760"/>
    <w:rsid w:val="00E9253C"/>
    <w:rsid w:val="00EB2549"/>
    <w:rsid w:val="00EB45B5"/>
    <w:rsid w:val="00EB5E57"/>
    <w:rsid w:val="00EB61DB"/>
    <w:rsid w:val="00ED4AFD"/>
    <w:rsid w:val="00EE447F"/>
    <w:rsid w:val="00EE4FBE"/>
    <w:rsid w:val="00F5649A"/>
    <w:rsid w:val="00F67DC5"/>
    <w:rsid w:val="00F82342"/>
    <w:rsid w:val="00F877DB"/>
    <w:rsid w:val="00F91AE4"/>
    <w:rsid w:val="00F9374E"/>
    <w:rsid w:val="00F93C8B"/>
    <w:rsid w:val="00F959DD"/>
    <w:rsid w:val="00F960D5"/>
    <w:rsid w:val="00FB1231"/>
    <w:rsid w:val="00FC1C5C"/>
    <w:rsid w:val="00FD14DB"/>
    <w:rsid w:val="00FD4D5F"/>
    <w:rsid w:val="00FE1414"/>
    <w:rsid w:val="00FE17E2"/>
    <w:rsid w:val="00FF4EB5"/>
    <w:rsid w:val="00FF6548"/>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4C858C"/>
  <w15:docId w15:val="{7FF133F5-A8A6-4987-8810-11288F612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uiPriority w:val="9"/>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character" w:customStyle="1" w:styleId="Heading2Char">
    <w:name w:val="Heading 2 Char"/>
    <w:link w:val="Heading2"/>
    <w:uiPriority w:val="9"/>
    <w:locked/>
    <w:rsid w:val="00DC7FD5"/>
    <w:rPr>
      <w:rFonts w:ascii="Arial" w:hAnsi="Arial" w:cs="Arial"/>
      <w:b/>
      <w:bCs/>
      <w:sz w:val="28"/>
      <w:szCs w:val="32"/>
      <w:lang w:eastAsia="en-US"/>
    </w:rPr>
  </w:style>
  <w:style w:type="character" w:styleId="UnresolvedMention">
    <w:name w:val="Unresolved Mention"/>
    <w:basedOn w:val="DefaultParagraphFont"/>
    <w:uiPriority w:val="99"/>
    <w:semiHidden/>
    <w:unhideWhenUsed/>
    <w:rsid w:val="003C25E3"/>
    <w:rPr>
      <w:color w:val="605E5C"/>
      <w:shd w:val="clear" w:color="auto" w:fill="E1DFDD"/>
    </w:rPr>
  </w:style>
  <w:style w:type="paragraph" w:styleId="BalloonText">
    <w:name w:val="Balloon Text"/>
    <w:basedOn w:val="Normal"/>
    <w:link w:val="BalloonTextChar"/>
    <w:rsid w:val="00F9374E"/>
    <w:rPr>
      <w:rFonts w:ascii="Segoe UI" w:hAnsi="Segoe UI" w:cs="Segoe UI"/>
      <w:sz w:val="18"/>
      <w:szCs w:val="18"/>
    </w:rPr>
  </w:style>
  <w:style w:type="character" w:customStyle="1" w:styleId="BalloonTextChar">
    <w:name w:val="Balloon Text Char"/>
    <w:basedOn w:val="DefaultParagraphFont"/>
    <w:link w:val="BalloonText"/>
    <w:rsid w:val="00F9374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egislation.gov.uk/ukdsi/2013/9780111532959/cont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legislation.gov.uk/ukpga/1992/14/contents"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ern.silverio@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11bda97-64e7-4000-91fd-dcaad77bf85d" ContentTypeId="0x0101000226E4B75CFA47B488D2CEFE4DCFDD64AD" PreviousValue="false"/>
</file>

<file path=customXml/item3.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2.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3.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48e9339-ef40-4192-ab59-a15ba5582753"/>
    <ds:schemaRef ds:uri="54c1341a-f0b2-450a-9883-97eea039321e"/>
  </ds:schemaRefs>
</ds:datastoreItem>
</file>

<file path=customXml/itemProps5.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6.xml><?xml version="1.0" encoding="utf-8"?>
<ds:datastoreItem xmlns:ds="http://schemas.openxmlformats.org/officeDocument/2006/customXml" ds:itemID="{3F26308F-FB55-49E3-837E-BD8EA114E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1779</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11403</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Nikolova</cp:lastModifiedBy>
  <cp:revision>6</cp:revision>
  <cp:lastPrinted>2020-10-21T09:36:00Z</cp:lastPrinted>
  <dcterms:created xsi:type="dcterms:W3CDTF">2020-12-01T15:33:00Z</dcterms:created>
  <dcterms:modified xsi:type="dcterms:W3CDTF">2020-12-03T15:13:00Z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